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2D6" w:rsidRPr="00E90918" w:rsidRDefault="00856815" w:rsidP="00856815">
      <w:pPr>
        <w:rPr>
          <w:rFonts w:asciiTheme="minorHAnsi" w:hAnsiTheme="minorHAnsi"/>
          <w:sz w:val="48"/>
          <w:szCs w:val="48"/>
        </w:rPr>
      </w:pPr>
      <w:r w:rsidRPr="00E90918">
        <w:rPr>
          <w:rFonts w:asciiTheme="minorHAnsi" w:hAnsiTheme="minorHAnsi"/>
          <w:sz w:val="48"/>
          <w:szCs w:val="48"/>
        </w:rPr>
        <w:t>Recommendations for</w:t>
      </w:r>
      <w:r w:rsidRPr="00E90918">
        <w:rPr>
          <w:rFonts w:asciiTheme="minorHAnsi" w:hAnsiTheme="minorHAnsi"/>
          <w:sz w:val="48"/>
          <w:szCs w:val="48"/>
        </w:rPr>
        <w:t xml:space="preserve"> </w:t>
      </w:r>
      <w:r w:rsidRPr="00E90918">
        <w:rPr>
          <w:rFonts w:asciiTheme="minorHAnsi" w:hAnsiTheme="minorHAnsi"/>
          <w:sz w:val="48"/>
          <w:szCs w:val="48"/>
        </w:rPr>
        <w:t>Reporting on Suicide</w:t>
      </w:r>
      <w:r w:rsidR="00540C0D">
        <w:rPr>
          <w:rFonts w:asciiTheme="minorHAnsi" w:hAnsiTheme="minorHAnsi"/>
          <w:sz w:val="48"/>
          <w:szCs w:val="48"/>
        </w:rPr>
        <w:t>©</w:t>
      </w:r>
    </w:p>
    <w:p w:rsidR="00D4356A" w:rsidRDefault="0045736D" w:rsidP="00856815">
      <w:pPr>
        <w:rPr>
          <w:rFonts w:asciiTheme="minorHAnsi" w:hAnsiTheme="minorHAnsi"/>
          <w:sz w:val="20"/>
          <w:szCs w:val="20"/>
        </w:rPr>
      </w:pPr>
      <w:r w:rsidRPr="0045736D">
        <w:rPr>
          <w:rFonts w:asciiTheme="minorHAnsi" w:hAnsiTheme="minorHAnsi"/>
          <w:noProof/>
          <w:sz w:val="20"/>
          <w:szCs w:val="20"/>
        </w:rPr>
        <mc:AlternateContent>
          <mc:Choice Requires="wps">
            <w:drawing>
              <wp:anchor distT="0" distB="0" distL="114300" distR="114300" simplePos="0" relativeHeight="251661312" behindDoc="0" locked="0" layoutInCell="1" allowOverlap="1" wp14:anchorId="1CA61926" wp14:editId="2B1F781C">
                <wp:simplePos x="0" y="0"/>
                <wp:positionH relativeFrom="column">
                  <wp:posOffset>7620</wp:posOffset>
                </wp:positionH>
                <wp:positionV relativeFrom="paragraph">
                  <wp:posOffset>52754</wp:posOffset>
                </wp:positionV>
                <wp:extent cx="6294755" cy="13220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755" cy="1322070"/>
                        </a:xfrm>
                        <a:prstGeom prst="rect">
                          <a:avLst/>
                        </a:prstGeom>
                        <a:solidFill>
                          <a:srgbClr val="0066CC"/>
                        </a:solidFill>
                        <a:ln w="9525">
                          <a:noFill/>
                          <a:miter lim="800000"/>
                          <a:headEnd/>
                          <a:tailEnd/>
                        </a:ln>
                      </wps:spPr>
                      <wps:txbx>
                        <w:txbxContent>
                          <w:p w:rsidR="0045736D" w:rsidRPr="0045736D" w:rsidRDefault="0045736D">
                            <w:pPr>
                              <w:rPr>
                                <w:rFonts w:asciiTheme="minorHAnsi" w:hAnsiTheme="minorHAnsi"/>
                                <w:sz w:val="20"/>
                                <w:szCs w:val="20"/>
                              </w:rPr>
                            </w:pPr>
                            <w:r w:rsidRPr="0045736D">
                              <w:rPr>
                                <w:rFonts w:asciiTheme="minorHAnsi" w:hAnsiTheme="minorHAnsi"/>
                                <w:color w:val="FFFFFF" w:themeColor="background1"/>
                                <w:sz w:val="20"/>
                                <w:szCs w:val="20"/>
                              </w:rPr>
                              <w:t xml:space="preserve">Developed in collaboration with: American Association of </w:t>
                            </w:r>
                            <w:proofErr w:type="spellStart"/>
                            <w:r w:rsidRPr="0045736D">
                              <w:rPr>
                                <w:rFonts w:asciiTheme="minorHAnsi" w:hAnsiTheme="minorHAnsi"/>
                                <w:color w:val="FFFFFF" w:themeColor="background1"/>
                                <w:sz w:val="20"/>
                                <w:szCs w:val="20"/>
                              </w:rPr>
                              <w:t>Suicidology</w:t>
                            </w:r>
                            <w:proofErr w:type="spellEnd"/>
                            <w:r w:rsidRPr="0045736D">
                              <w:rPr>
                                <w:rFonts w:asciiTheme="minorHAnsi" w:hAnsiTheme="minorHAnsi"/>
                                <w:color w:val="FFFFFF" w:themeColor="background1"/>
                                <w:sz w:val="20"/>
                                <w:szCs w:val="20"/>
                              </w:rPr>
                              <w:t xml:space="preserve">, American Foundation for Suicide Prevention, Annenberg Public Policy Center, Associated Press Managing Editors, Canterbury Suicide Project - University of </w:t>
                            </w:r>
                            <w:proofErr w:type="spellStart"/>
                            <w:r w:rsidRPr="0045736D">
                              <w:rPr>
                                <w:rFonts w:asciiTheme="minorHAnsi" w:hAnsiTheme="minorHAnsi"/>
                                <w:color w:val="FFFFFF" w:themeColor="background1"/>
                                <w:sz w:val="20"/>
                                <w:szCs w:val="20"/>
                              </w:rPr>
                              <w:t>Otago</w:t>
                            </w:r>
                            <w:proofErr w:type="spellEnd"/>
                            <w:r w:rsidRPr="0045736D">
                              <w:rPr>
                                <w:rFonts w:asciiTheme="minorHAnsi" w:hAnsiTheme="minorHAnsi"/>
                                <w:color w:val="FFFFFF" w:themeColor="background1"/>
                                <w:sz w:val="20"/>
                                <w:szCs w:val="20"/>
                              </w:rPr>
                              <w:t>, Christchurch, New Zealand, Columbia University Department of Psychiatry,  ConnectSafely.org, Emotion Technology, International Association for Suicide Prevention Task Force on Media and Suicide, Medical University of Vienna, National Alliance on Mental Illness, National Institute of Mental Health, National Press Photographers Association, New York State Psychiatric Institute, Substance Abuse and Mental Health Services Administration, Suicide Awareness Voices of Education, Suicide Prevention Resource Center, The Centers for Disease Control and Prevention (CDC) and UCLA School of Public Health, Community Health Sciences.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4.15pt;width:495.65pt;height:10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" fillcolor="#06c" stroked="f">
                <v:textbox>
                  <w:txbxContent>
                    <w:p w:rsidR="0045736D" w:rsidRPr="0045736D" w:rsidRDefault="0045736D">
                      <w:pPr>
                        <w:rPr>
                          <w:rFonts w:asciiTheme="minorHAnsi" w:hAnsiTheme="minorHAnsi"/>
                          <w:sz w:val="20"/>
                          <w:szCs w:val="20"/>
                        </w:rPr>
                      </w:pPr>
                      <w:r w:rsidRPr="0045736D">
                        <w:rPr>
                          <w:rFonts w:asciiTheme="minorHAnsi" w:hAnsiTheme="minorHAnsi"/>
                          <w:color w:val="FFFFFF" w:themeColor="background1"/>
                          <w:sz w:val="20"/>
                          <w:szCs w:val="20"/>
                        </w:rPr>
                        <w:t xml:space="preserve">Developed in collaboration with: American Association of </w:t>
                      </w:r>
                      <w:proofErr w:type="spellStart"/>
                      <w:r w:rsidRPr="0045736D">
                        <w:rPr>
                          <w:rFonts w:asciiTheme="minorHAnsi" w:hAnsiTheme="minorHAnsi"/>
                          <w:color w:val="FFFFFF" w:themeColor="background1"/>
                          <w:sz w:val="20"/>
                          <w:szCs w:val="20"/>
                        </w:rPr>
                        <w:t>Suicidology</w:t>
                      </w:r>
                      <w:proofErr w:type="spellEnd"/>
                      <w:r w:rsidRPr="0045736D">
                        <w:rPr>
                          <w:rFonts w:asciiTheme="minorHAnsi" w:hAnsiTheme="minorHAnsi"/>
                          <w:color w:val="FFFFFF" w:themeColor="background1"/>
                          <w:sz w:val="20"/>
                          <w:szCs w:val="20"/>
                        </w:rPr>
                        <w:t xml:space="preserve">, American Foundation for Suicide Prevention, Annenberg Public Policy Center, Associated Press Managing Editors, Canterbury Suicide Project - University of </w:t>
                      </w:r>
                      <w:proofErr w:type="spellStart"/>
                      <w:r w:rsidRPr="0045736D">
                        <w:rPr>
                          <w:rFonts w:asciiTheme="minorHAnsi" w:hAnsiTheme="minorHAnsi"/>
                          <w:color w:val="FFFFFF" w:themeColor="background1"/>
                          <w:sz w:val="20"/>
                          <w:szCs w:val="20"/>
                        </w:rPr>
                        <w:t>Otago</w:t>
                      </w:r>
                      <w:proofErr w:type="spellEnd"/>
                      <w:r w:rsidRPr="0045736D">
                        <w:rPr>
                          <w:rFonts w:asciiTheme="minorHAnsi" w:hAnsiTheme="minorHAnsi"/>
                          <w:color w:val="FFFFFF" w:themeColor="background1"/>
                          <w:sz w:val="20"/>
                          <w:szCs w:val="20"/>
                        </w:rPr>
                        <w:t>, Christchurch, New Zealand, Columbia University Department of Psychiatry,  ConnectSafely.org, Emotion Technology, International Association for Suicide Prevention Task Force on Media and Suicide, Medical University of Vienna, National Alliance on Mental Illness, National Institute of Mental Health, National Press Photographers Association, New York State Psychiatric Institute, Substance Abuse and Mental Health Services Administration, Suicide Awareness Voices of Education, Suicide Prevention Resource Center, The Centers for Disease Control and Prevention (CDC) and UCLA School of Public Health, Community Health Sciences.</w:t>
                      </w:r>
                    </w:p>
                  </w:txbxContent>
                </v:textbox>
              </v:shape>
            </w:pict>
          </mc:Fallback>
        </mc:AlternateContent>
      </w:r>
    </w:p>
    <w:p w:rsidR="00856815" w:rsidRDefault="00856815" w:rsidP="00856815">
      <w:pPr>
        <w:rPr>
          <w:rFonts w:asciiTheme="minorHAnsi" w:hAnsiTheme="minorHAnsi"/>
          <w:sz w:val="20"/>
          <w:szCs w:val="20"/>
        </w:rPr>
      </w:pPr>
    </w:p>
    <w:p w:rsidR="00D4356A" w:rsidRDefault="00D4356A" w:rsidP="00856815">
      <w:pPr>
        <w:rPr>
          <w:rFonts w:asciiTheme="minorHAnsi" w:hAnsiTheme="minorHAnsi"/>
          <w:sz w:val="20"/>
          <w:szCs w:val="20"/>
        </w:rPr>
      </w:pPr>
    </w:p>
    <w:p w:rsidR="0045736D" w:rsidRDefault="0045736D" w:rsidP="00856815">
      <w:pPr>
        <w:rPr>
          <w:rFonts w:asciiTheme="minorHAnsi" w:hAnsiTheme="minorHAnsi"/>
          <w:sz w:val="20"/>
          <w:szCs w:val="20"/>
        </w:rPr>
      </w:pPr>
    </w:p>
    <w:p w:rsidR="0045736D" w:rsidRDefault="0045736D" w:rsidP="00856815">
      <w:pPr>
        <w:rPr>
          <w:rFonts w:asciiTheme="minorHAnsi" w:hAnsiTheme="minorHAnsi"/>
          <w:sz w:val="20"/>
          <w:szCs w:val="20"/>
        </w:rPr>
      </w:pPr>
    </w:p>
    <w:p w:rsidR="0045736D" w:rsidRDefault="0045736D" w:rsidP="00856815">
      <w:pPr>
        <w:rPr>
          <w:rFonts w:asciiTheme="minorHAnsi" w:hAnsiTheme="minorHAnsi"/>
          <w:sz w:val="20"/>
          <w:szCs w:val="20"/>
        </w:rPr>
      </w:pPr>
    </w:p>
    <w:p w:rsidR="0045736D" w:rsidRDefault="0045736D" w:rsidP="00856815">
      <w:pPr>
        <w:rPr>
          <w:rFonts w:asciiTheme="minorHAnsi" w:hAnsiTheme="minorHAnsi"/>
          <w:sz w:val="20"/>
          <w:szCs w:val="20"/>
        </w:rPr>
      </w:pPr>
    </w:p>
    <w:p w:rsidR="0045736D" w:rsidRPr="00E90918" w:rsidRDefault="0045736D" w:rsidP="00856815">
      <w:pPr>
        <w:rPr>
          <w:rFonts w:asciiTheme="minorHAnsi" w:hAnsiTheme="minorHAnsi"/>
          <w:sz w:val="20"/>
          <w:szCs w:val="20"/>
        </w:rPr>
      </w:pPr>
    </w:p>
    <w:p w:rsidR="00856815" w:rsidRPr="00E90918" w:rsidRDefault="00856815" w:rsidP="00856815">
      <w:pPr>
        <w:rPr>
          <w:rFonts w:asciiTheme="minorHAnsi" w:hAnsiTheme="minorHAnsi"/>
          <w:sz w:val="20"/>
          <w:szCs w:val="20"/>
        </w:rPr>
      </w:pPr>
    </w:p>
    <w:p w:rsidR="0045736D" w:rsidRDefault="0045736D" w:rsidP="00856815">
      <w:pPr>
        <w:rPr>
          <w:rFonts w:asciiTheme="minorHAnsi" w:hAnsiTheme="minorHAnsi"/>
          <w:b/>
          <w:u w:val="single"/>
        </w:rPr>
      </w:pPr>
    </w:p>
    <w:p w:rsidR="00856815" w:rsidRPr="0045736D" w:rsidRDefault="00856815" w:rsidP="00856815">
      <w:pPr>
        <w:rPr>
          <w:rFonts w:asciiTheme="minorHAnsi" w:hAnsiTheme="minorHAnsi"/>
          <w:b/>
          <w:color w:val="0000FF"/>
          <w:u w:val="single"/>
        </w:rPr>
      </w:pPr>
      <w:r w:rsidRPr="0045736D">
        <w:rPr>
          <w:rFonts w:asciiTheme="minorHAnsi" w:hAnsiTheme="minorHAnsi"/>
          <w:b/>
          <w:color w:val="0066CC"/>
          <w:u w:val="single"/>
        </w:rPr>
        <w:t>Important points for covering suicide</w:t>
      </w:r>
    </w:p>
    <w:p w:rsidR="00856815" w:rsidRPr="00E90918" w:rsidRDefault="00856815" w:rsidP="00E90918">
      <w:pPr>
        <w:pStyle w:val="ListParagraph"/>
        <w:numPr>
          <w:ilvl w:val="0"/>
          <w:numId w:val="4"/>
        </w:numPr>
        <w:rPr>
          <w:rFonts w:asciiTheme="minorHAnsi" w:hAnsiTheme="minorHAnsi"/>
          <w:sz w:val="20"/>
          <w:szCs w:val="20"/>
        </w:rPr>
      </w:pPr>
      <w:r w:rsidRPr="00E90918">
        <w:rPr>
          <w:rFonts w:asciiTheme="minorHAnsi" w:hAnsiTheme="minorHAnsi"/>
          <w:sz w:val="20"/>
          <w:szCs w:val="20"/>
        </w:rPr>
        <w:t>More than 50 research studies worldwide have found that certain types of news coverage can increase</w:t>
      </w:r>
      <w:r w:rsidR="00000D09" w:rsidRPr="00E90918">
        <w:rPr>
          <w:rFonts w:asciiTheme="minorHAnsi" w:hAnsiTheme="minorHAnsi"/>
          <w:sz w:val="20"/>
          <w:szCs w:val="20"/>
        </w:rPr>
        <w:t xml:space="preserve"> </w:t>
      </w:r>
      <w:r w:rsidRPr="00E90918">
        <w:rPr>
          <w:rFonts w:asciiTheme="minorHAnsi" w:hAnsiTheme="minorHAnsi"/>
          <w:sz w:val="20"/>
          <w:szCs w:val="20"/>
        </w:rPr>
        <w:t xml:space="preserve">the </w:t>
      </w:r>
      <w:r w:rsidR="00000D09" w:rsidRPr="00E90918">
        <w:rPr>
          <w:rFonts w:asciiTheme="minorHAnsi" w:hAnsiTheme="minorHAnsi"/>
          <w:sz w:val="20"/>
          <w:szCs w:val="20"/>
        </w:rPr>
        <w:t>l</w:t>
      </w:r>
      <w:r w:rsidRPr="00E90918">
        <w:rPr>
          <w:rFonts w:asciiTheme="minorHAnsi" w:hAnsiTheme="minorHAnsi"/>
          <w:sz w:val="20"/>
          <w:szCs w:val="20"/>
        </w:rPr>
        <w:t>ikelihood of suicide in vulnerable individuals. The magnitude of the increase is related to the amount,</w:t>
      </w:r>
      <w:r w:rsidR="00000D09" w:rsidRPr="00E90918">
        <w:rPr>
          <w:rFonts w:asciiTheme="minorHAnsi" w:hAnsiTheme="minorHAnsi"/>
          <w:sz w:val="20"/>
          <w:szCs w:val="20"/>
        </w:rPr>
        <w:t xml:space="preserve"> </w:t>
      </w:r>
      <w:r w:rsidRPr="00E90918">
        <w:rPr>
          <w:rFonts w:asciiTheme="minorHAnsi" w:hAnsiTheme="minorHAnsi"/>
          <w:sz w:val="20"/>
          <w:szCs w:val="20"/>
        </w:rPr>
        <w:t>duration and prominence of coverage.</w:t>
      </w:r>
    </w:p>
    <w:p w:rsidR="00856815" w:rsidRPr="00E90918" w:rsidRDefault="00856815" w:rsidP="00E90918">
      <w:pPr>
        <w:pStyle w:val="ListParagraph"/>
        <w:numPr>
          <w:ilvl w:val="0"/>
          <w:numId w:val="4"/>
        </w:numPr>
        <w:rPr>
          <w:rFonts w:asciiTheme="minorHAnsi" w:hAnsiTheme="minorHAnsi"/>
          <w:sz w:val="20"/>
          <w:szCs w:val="20"/>
        </w:rPr>
      </w:pPr>
      <w:r w:rsidRPr="00E90918">
        <w:rPr>
          <w:rFonts w:asciiTheme="minorHAnsi" w:hAnsiTheme="minorHAnsi"/>
          <w:sz w:val="20"/>
          <w:szCs w:val="20"/>
        </w:rPr>
        <w:t>Risk of additional suicides increases when the story explicitly describes the suicide method, uses dramatic/</w:t>
      </w:r>
      <w:r w:rsidR="008A50BF" w:rsidRPr="00E90918">
        <w:rPr>
          <w:rFonts w:asciiTheme="minorHAnsi" w:hAnsiTheme="minorHAnsi"/>
          <w:sz w:val="20"/>
          <w:szCs w:val="20"/>
        </w:rPr>
        <w:t xml:space="preserve"> </w:t>
      </w:r>
      <w:r w:rsidRPr="00E90918">
        <w:rPr>
          <w:rFonts w:asciiTheme="minorHAnsi" w:hAnsiTheme="minorHAnsi"/>
          <w:sz w:val="20"/>
          <w:szCs w:val="20"/>
        </w:rPr>
        <w:t>graphic headlines or images, and repeated/extensive coverage sensationalizes or glamorizes a death.</w:t>
      </w:r>
    </w:p>
    <w:p w:rsidR="00856815" w:rsidRPr="00E90918" w:rsidRDefault="00856815" w:rsidP="00E90918">
      <w:pPr>
        <w:pStyle w:val="ListParagraph"/>
        <w:numPr>
          <w:ilvl w:val="0"/>
          <w:numId w:val="4"/>
        </w:numPr>
        <w:rPr>
          <w:rFonts w:asciiTheme="minorHAnsi" w:hAnsiTheme="minorHAnsi"/>
          <w:sz w:val="20"/>
          <w:szCs w:val="20"/>
        </w:rPr>
      </w:pPr>
      <w:r w:rsidRPr="00E90918">
        <w:rPr>
          <w:rFonts w:asciiTheme="minorHAnsi" w:hAnsiTheme="minorHAnsi"/>
          <w:sz w:val="20"/>
          <w:szCs w:val="20"/>
        </w:rPr>
        <w:t>Covering suicide carefully, even briefly, can change public misperceptions and correct myths, which can</w:t>
      </w:r>
      <w:r w:rsidR="008A50BF" w:rsidRPr="00E90918">
        <w:rPr>
          <w:rFonts w:asciiTheme="minorHAnsi" w:hAnsiTheme="minorHAnsi"/>
          <w:sz w:val="20"/>
          <w:szCs w:val="20"/>
        </w:rPr>
        <w:t xml:space="preserve"> </w:t>
      </w:r>
      <w:r w:rsidRPr="00E90918">
        <w:rPr>
          <w:rFonts w:asciiTheme="minorHAnsi" w:hAnsiTheme="minorHAnsi"/>
          <w:sz w:val="20"/>
          <w:szCs w:val="20"/>
        </w:rPr>
        <w:t>encourage those who are vulnerable or at risk to seek help.</w:t>
      </w:r>
    </w:p>
    <w:p w:rsidR="00856815" w:rsidRPr="00E90918" w:rsidRDefault="00856815" w:rsidP="00856815">
      <w:pPr>
        <w:rPr>
          <w:rFonts w:asciiTheme="minorHAnsi" w:hAnsi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5220"/>
      </w:tblGrid>
      <w:tr w:rsidR="00856815" w:rsidRPr="00E90918" w:rsidTr="00447DD2">
        <w:tc>
          <w:tcPr>
            <w:tcW w:w="4788" w:type="dxa"/>
            <w:tcBorders>
              <w:top w:val="single" w:sz="12" w:space="0" w:color="auto"/>
              <w:left w:val="single" w:sz="12" w:space="0" w:color="auto"/>
              <w:bottom w:val="single" w:sz="12" w:space="0" w:color="auto"/>
              <w:right w:val="single" w:sz="12" w:space="0" w:color="auto"/>
            </w:tcBorders>
            <w:shd w:val="clear" w:color="auto" w:fill="EAF1DD" w:themeFill="accent3" w:themeFillTint="33"/>
            <w:vAlign w:val="center"/>
          </w:tcPr>
          <w:p w:rsidR="00856815" w:rsidRPr="00E90918" w:rsidRDefault="00856815" w:rsidP="00E90918">
            <w:pPr>
              <w:rPr>
                <w:rFonts w:asciiTheme="minorHAnsi" w:hAnsiTheme="minorHAnsi"/>
                <w:i/>
                <w:sz w:val="20"/>
                <w:szCs w:val="20"/>
              </w:rPr>
            </w:pPr>
            <w:r w:rsidRPr="00E90918">
              <w:rPr>
                <w:rFonts w:asciiTheme="minorHAnsi" w:hAnsiTheme="minorHAnsi"/>
                <w:i/>
                <w:sz w:val="20"/>
                <w:szCs w:val="20"/>
              </w:rPr>
              <w:t>Suicide is a public health issue. Media and online coverage</w:t>
            </w:r>
            <w:r w:rsidRPr="00E90918">
              <w:rPr>
                <w:rFonts w:asciiTheme="minorHAnsi" w:hAnsiTheme="minorHAnsi"/>
                <w:i/>
                <w:sz w:val="20"/>
                <w:szCs w:val="20"/>
              </w:rPr>
              <w:t xml:space="preserve"> </w:t>
            </w:r>
            <w:r w:rsidRPr="00E90918">
              <w:rPr>
                <w:rFonts w:asciiTheme="minorHAnsi" w:hAnsiTheme="minorHAnsi"/>
                <w:i/>
                <w:sz w:val="20"/>
                <w:szCs w:val="20"/>
              </w:rPr>
              <w:t>of suicide should be informed by using best practices. Some</w:t>
            </w:r>
            <w:r w:rsidRPr="00E90918">
              <w:rPr>
                <w:rFonts w:asciiTheme="minorHAnsi" w:hAnsiTheme="minorHAnsi"/>
                <w:i/>
                <w:sz w:val="20"/>
                <w:szCs w:val="20"/>
              </w:rPr>
              <w:t xml:space="preserve"> </w:t>
            </w:r>
            <w:r w:rsidRPr="00E90918">
              <w:rPr>
                <w:rFonts w:asciiTheme="minorHAnsi" w:hAnsiTheme="minorHAnsi"/>
                <w:i/>
                <w:sz w:val="20"/>
                <w:szCs w:val="20"/>
              </w:rPr>
              <w:t>suicide deaths may be newsworthy. However, the way media</w:t>
            </w:r>
            <w:r w:rsidRPr="00E90918">
              <w:rPr>
                <w:rFonts w:asciiTheme="minorHAnsi" w:hAnsiTheme="minorHAnsi"/>
                <w:i/>
                <w:sz w:val="20"/>
                <w:szCs w:val="20"/>
              </w:rPr>
              <w:t xml:space="preserve"> </w:t>
            </w:r>
            <w:r w:rsidRPr="00E90918">
              <w:rPr>
                <w:rFonts w:asciiTheme="minorHAnsi" w:hAnsiTheme="minorHAnsi"/>
                <w:i/>
                <w:sz w:val="20"/>
                <w:szCs w:val="20"/>
              </w:rPr>
              <w:t>cover suicide can influence behavior negatively by contributing</w:t>
            </w:r>
            <w:r w:rsidRPr="00E90918">
              <w:rPr>
                <w:rFonts w:asciiTheme="minorHAnsi" w:hAnsiTheme="minorHAnsi"/>
                <w:i/>
                <w:sz w:val="20"/>
                <w:szCs w:val="20"/>
              </w:rPr>
              <w:t xml:space="preserve"> </w:t>
            </w:r>
            <w:r w:rsidRPr="00E90918">
              <w:rPr>
                <w:rFonts w:asciiTheme="minorHAnsi" w:hAnsiTheme="minorHAnsi"/>
                <w:i/>
                <w:sz w:val="20"/>
                <w:szCs w:val="20"/>
              </w:rPr>
              <w:t>to contagion or positively by encouraging help-seeking.</w:t>
            </w:r>
          </w:p>
        </w:tc>
        <w:tc>
          <w:tcPr>
            <w:tcW w:w="5220" w:type="dxa"/>
            <w:tcBorders>
              <w:top w:val="single" w:sz="12" w:space="0" w:color="auto"/>
              <w:left w:val="single" w:sz="12" w:space="0" w:color="auto"/>
              <w:bottom w:val="single" w:sz="12" w:space="0" w:color="auto"/>
              <w:right w:val="single" w:sz="12" w:space="0" w:color="auto"/>
            </w:tcBorders>
            <w:shd w:val="clear" w:color="auto" w:fill="EAF1DD" w:themeFill="accent3" w:themeFillTint="33"/>
            <w:vAlign w:val="center"/>
          </w:tcPr>
          <w:p w:rsidR="00856815" w:rsidRPr="00E90918" w:rsidRDefault="00856815" w:rsidP="00E90918">
            <w:pPr>
              <w:rPr>
                <w:rFonts w:asciiTheme="minorHAnsi" w:hAnsiTheme="minorHAnsi"/>
                <w:i/>
                <w:sz w:val="20"/>
                <w:szCs w:val="20"/>
              </w:rPr>
            </w:pPr>
            <w:r w:rsidRPr="00E90918">
              <w:rPr>
                <w:rFonts w:asciiTheme="minorHAnsi" w:hAnsiTheme="minorHAnsi"/>
                <w:i/>
                <w:sz w:val="20"/>
                <w:szCs w:val="20"/>
              </w:rPr>
              <w:t>Suicide Contagion or “Copycat Suicide”</w:t>
            </w:r>
            <w:r w:rsidRPr="00E90918">
              <w:rPr>
                <w:rFonts w:asciiTheme="minorHAnsi" w:hAnsiTheme="minorHAnsi"/>
                <w:i/>
                <w:sz w:val="20"/>
                <w:szCs w:val="20"/>
              </w:rPr>
              <w:t xml:space="preserve"> </w:t>
            </w:r>
            <w:r w:rsidRPr="00E90918">
              <w:rPr>
                <w:rFonts w:asciiTheme="minorHAnsi" w:hAnsiTheme="minorHAnsi"/>
                <w:i/>
                <w:sz w:val="20"/>
                <w:szCs w:val="20"/>
              </w:rPr>
              <w:t>occurs when one or more suicides</w:t>
            </w:r>
            <w:r w:rsidRPr="00E90918">
              <w:rPr>
                <w:rFonts w:asciiTheme="minorHAnsi" w:hAnsiTheme="minorHAnsi"/>
                <w:i/>
                <w:sz w:val="20"/>
                <w:szCs w:val="20"/>
              </w:rPr>
              <w:t xml:space="preserve"> </w:t>
            </w:r>
            <w:r w:rsidRPr="00E90918">
              <w:rPr>
                <w:rFonts w:asciiTheme="minorHAnsi" w:hAnsiTheme="minorHAnsi"/>
                <w:i/>
                <w:sz w:val="20"/>
                <w:szCs w:val="20"/>
              </w:rPr>
              <w:t>are reported in a way that contributes</w:t>
            </w:r>
            <w:r w:rsidRPr="00E90918">
              <w:rPr>
                <w:rFonts w:asciiTheme="minorHAnsi" w:hAnsiTheme="minorHAnsi"/>
                <w:i/>
                <w:sz w:val="20"/>
                <w:szCs w:val="20"/>
              </w:rPr>
              <w:t xml:space="preserve"> </w:t>
            </w:r>
            <w:r w:rsidRPr="00E90918">
              <w:rPr>
                <w:rFonts w:asciiTheme="minorHAnsi" w:hAnsiTheme="minorHAnsi"/>
                <w:i/>
                <w:sz w:val="20"/>
                <w:szCs w:val="20"/>
              </w:rPr>
              <w:t>to another suicide.</w:t>
            </w:r>
          </w:p>
        </w:tc>
      </w:tr>
      <w:tr w:rsidR="00856815" w:rsidRPr="00E90918" w:rsidTr="00447DD2">
        <w:tc>
          <w:tcPr>
            <w:tcW w:w="10008" w:type="dxa"/>
            <w:gridSpan w:val="2"/>
            <w:tcBorders>
              <w:top w:val="single" w:sz="12" w:space="0" w:color="auto"/>
              <w:left w:val="single" w:sz="12" w:space="0" w:color="auto"/>
              <w:bottom w:val="single" w:sz="12" w:space="0" w:color="auto"/>
              <w:right w:val="single" w:sz="12" w:space="0" w:color="auto"/>
            </w:tcBorders>
            <w:shd w:val="clear" w:color="auto" w:fill="EAF1DD" w:themeFill="accent3" w:themeFillTint="33"/>
          </w:tcPr>
          <w:p w:rsidR="00E90918" w:rsidRDefault="00E90918" w:rsidP="00000D09">
            <w:pPr>
              <w:jc w:val="center"/>
              <w:rPr>
                <w:rFonts w:asciiTheme="minorHAnsi" w:hAnsiTheme="minorHAnsi"/>
                <w:b/>
                <w:i/>
                <w:sz w:val="22"/>
              </w:rPr>
            </w:pPr>
          </w:p>
          <w:p w:rsidR="00856815" w:rsidRDefault="00856815" w:rsidP="00000D09">
            <w:pPr>
              <w:jc w:val="center"/>
              <w:rPr>
                <w:rFonts w:asciiTheme="minorHAnsi" w:hAnsiTheme="minorHAnsi"/>
                <w:b/>
                <w:i/>
                <w:sz w:val="22"/>
              </w:rPr>
            </w:pPr>
            <w:r w:rsidRPr="00E90918">
              <w:rPr>
                <w:rFonts w:asciiTheme="minorHAnsi" w:hAnsiTheme="minorHAnsi"/>
                <w:b/>
                <w:i/>
                <w:sz w:val="22"/>
              </w:rPr>
              <w:t xml:space="preserve">References and additional information can be found at: </w:t>
            </w:r>
            <w:hyperlink r:id="rId7" w:history="1">
              <w:r w:rsidR="00E90918" w:rsidRPr="009154CA">
                <w:rPr>
                  <w:rStyle w:val="Hyperlink"/>
                  <w:rFonts w:asciiTheme="minorHAnsi" w:hAnsiTheme="minorHAnsi"/>
                  <w:b/>
                  <w:i/>
                  <w:sz w:val="22"/>
                </w:rPr>
                <w:t>www.ReportingOnSuicide.org</w:t>
              </w:r>
            </w:hyperlink>
            <w:r w:rsidRPr="00E90918">
              <w:rPr>
                <w:rFonts w:asciiTheme="minorHAnsi" w:hAnsiTheme="minorHAnsi"/>
                <w:b/>
                <w:i/>
                <w:sz w:val="22"/>
              </w:rPr>
              <w:t>.</w:t>
            </w:r>
          </w:p>
          <w:p w:rsidR="00E90918" w:rsidRPr="00E90918" w:rsidRDefault="00E90918" w:rsidP="00000D09">
            <w:pPr>
              <w:jc w:val="center"/>
              <w:rPr>
                <w:rFonts w:asciiTheme="minorHAnsi" w:hAnsiTheme="minorHAnsi"/>
                <w:b/>
                <w:i/>
                <w:sz w:val="22"/>
              </w:rPr>
            </w:pPr>
          </w:p>
        </w:tc>
      </w:tr>
      <w:tr w:rsidR="00856815" w:rsidRPr="00E90918" w:rsidTr="00444EFE">
        <w:tc>
          <w:tcPr>
            <w:tcW w:w="4788" w:type="dxa"/>
            <w:tcBorders>
              <w:top w:val="single" w:sz="12" w:space="0" w:color="auto"/>
              <w:bottom w:val="dashSmallGap" w:sz="2" w:space="0" w:color="auto"/>
            </w:tcBorders>
          </w:tcPr>
          <w:p w:rsidR="00447DD2" w:rsidRDefault="00447DD2" w:rsidP="00856815">
            <w:pPr>
              <w:jc w:val="center"/>
              <w:rPr>
                <w:rFonts w:asciiTheme="minorHAnsi" w:hAnsiTheme="minorHAnsi"/>
                <w:b/>
                <w:color w:val="FF0000"/>
              </w:rPr>
            </w:pPr>
          </w:p>
          <w:p w:rsidR="00856815" w:rsidRPr="00947BC0" w:rsidRDefault="00856815" w:rsidP="00856815">
            <w:pPr>
              <w:jc w:val="center"/>
              <w:rPr>
                <w:rFonts w:ascii="Webdings" w:hAnsi="Webdings"/>
                <w:b/>
              </w:rPr>
            </w:pPr>
            <w:r w:rsidRPr="00E90918">
              <w:rPr>
                <w:rFonts w:asciiTheme="minorHAnsi" w:hAnsiTheme="minorHAnsi"/>
                <w:b/>
                <w:color w:val="FF0000"/>
              </w:rPr>
              <w:t>Instead of This</w:t>
            </w:r>
            <w:r w:rsidR="00000D09" w:rsidRPr="00E90918">
              <w:rPr>
                <w:rFonts w:asciiTheme="minorHAnsi" w:hAnsiTheme="minorHAnsi"/>
                <w:b/>
                <w:color w:val="FF0000"/>
              </w:rPr>
              <w:t xml:space="preserve"> </w:t>
            </w:r>
            <w:r w:rsidR="00947BC0">
              <w:rPr>
                <w:rFonts w:ascii="Webdings" w:hAnsi="Webdings"/>
                <w:b/>
                <w:color w:val="FF0000"/>
              </w:rPr>
              <w:t></w:t>
            </w:r>
          </w:p>
        </w:tc>
        <w:tc>
          <w:tcPr>
            <w:tcW w:w="5220" w:type="dxa"/>
            <w:tcBorders>
              <w:top w:val="single" w:sz="12" w:space="0" w:color="auto"/>
              <w:bottom w:val="dashSmallGap" w:sz="2" w:space="0" w:color="auto"/>
            </w:tcBorders>
          </w:tcPr>
          <w:p w:rsidR="00447DD2" w:rsidRDefault="00447DD2" w:rsidP="00856815">
            <w:pPr>
              <w:jc w:val="center"/>
              <w:rPr>
                <w:rFonts w:asciiTheme="minorHAnsi" w:hAnsiTheme="minorHAnsi"/>
                <w:b/>
                <w:color w:val="00B050"/>
              </w:rPr>
            </w:pPr>
          </w:p>
          <w:p w:rsidR="00856815" w:rsidRPr="00947BC0" w:rsidRDefault="00856815" w:rsidP="00856815">
            <w:pPr>
              <w:jc w:val="center"/>
              <w:rPr>
                <w:rFonts w:ascii="Webdings" w:hAnsi="Webdings"/>
                <w:b/>
              </w:rPr>
            </w:pPr>
            <w:r w:rsidRPr="00E90918">
              <w:rPr>
                <w:rFonts w:asciiTheme="minorHAnsi" w:hAnsiTheme="minorHAnsi"/>
                <w:b/>
                <w:color w:val="00B050"/>
              </w:rPr>
              <w:t>Do This</w:t>
            </w:r>
            <w:r w:rsidR="00947BC0">
              <w:rPr>
                <w:rFonts w:asciiTheme="minorHAnsi" w:hAnsiTheme="minorHAnsi"/>
                <w:b/>
                <w:color w:val="00B050"/>
              </w:rPr>
              <w:t xml:space="preserve"> </w:t>
            </w:r>
            <w:r w:rsidR="00947BC0">
              <w:rPr>
                <w:rFonts w:ascii="Webdings" w:hAnsi="Webdings"/>
                <w:b/>
                <w:color w:val="00B050"/>
              </w:rPr>
              <w:t></w:t>
            </w:r>
          </w:p>
        </w:tc>
      </w:tr>
      <w:tr w:rsidR="00856815" w:rsidRPr="00E90918" w:rsidTr="00444EFE">
        <w:trPr>
          <w:trHeight w:val="774"/>
        </w:trPr>
        <w:tc>
          <w:tcPr>
            <w:tcW w:w="4788" w:type="dxa"/>
            <w:tcBorders>
              <w:top w:val="dashSmallGap" w:sz="2" w:space="0" w:color="auto"/>
              <w:left w:val="dashSmallGap" w:sz="2" w:space="0" w:color="auto"/>
              <w:bottom w:val="dashSmallGap" w:sz="2" w:space="0" w:color="auto"/>
              <w:right w:val="dashSmallGap" w:sz="2" w:space="0" w:color="auto"/>
            </w:tcBorders>
            <w:vAlign w:val="center"/>
          </w:tcPr>
          <w:p w:rsidR="00856815" w:rsidRPr="00E90918" w:rsidRDefault="00856815" w:rsidP="00E90918">
            <w:pPr>
              <w:rPr>
                <w:rFonts w:asciiTheme="minorHAnsi" w:hAnsiTheme="minorHAnsi"/>
                <w:sz w:val="20"/>
                <w:szCs w:val="20"/>
              </w:rPr>
            </w:pPr>
            <w:r w:rsidRPr="00E90918">
              <w:rPr>
                <w:rFonts w:asciiTheme="minorHAnsi" w:hAnsiTheme="minorHAnsi"/>
                <w:sz w:val="20"/>
                <w:szCs w:val="20"/>
              </w:rPr>
              <w:t>Big or sensationalistic headlines, or prominent</w:t>
            </w:r>
            <w:r w:rsidR="00000D09" w:rsidRPr="00E90918">
              <w:rPr>
                <w:rFonts w:asciiTheme="minorHAnsi" w:hAnsiTheme="minorHAnsi"/>
                <w:sz w:val="20"/>
                <w:szCs w:val="20"/>
              </w:rPr>
              <w:t xml:space="preserve">  </w:t>
            </w:r>
            <w:r w:rsidRPr="00E90918">
              <w:rPr>
                <w:rFonts w:asciiTheme="minorHAnsi" w:hAnsiTheme="minorHAnsi"/>
                <w:sz w:val="20"/>
                <w:szCs w:val="20"/>
              </w:rPr>
              <w:t>placement (e.g., “Kurt Cobain Used Shotgun to</w:t>
            </w:r>
          </w:p>
          <w:p w:rsidR="00856815" w:rsidRPr="00E90918" w:rsidRDefault="00856815" w:rsidP="00E90918">
            <w:pPr>
              <w:rPr>
                <w:rFonts w:asciiTheme="minorHAnsi" w:hAnsiTheme="minorHAnsi"/>
                <w:sz w:val="20"/>
                <w:szCs w:val="20"/>
              </w:rPr>
            </w:pPr>
            <w:r w:rsidRPr="00E90918">
              <w:rPr>
                <w:rFonts w:asciiTheme="minorHAnsi" w:hAnsiTheme="minorHAnsi"/>
                <w:sz w:val="20"/>
                <w:szCs w:val="20"/>
              </w:rPr>
              <w:t>Commit Suicide”).</w:t>
            </w:r>
          </w:p>
        </w:tc>
        <w:tc>
          <w:tcPr>
            <w:tcW w:w="5220" w:type="dxa"/>
            <w:tcBorders>
              <w:top w:val="dashSmallGap" w:sz="2" w:space="0" w:color="auto"/>
              <w:left w:val="dashSmallGap" w:sz="2" w:space="0" w:color="auto"/>
              <w:bottom w:val="dashSmallGap" w:sz="2" w:space="0" w:color="auto"/>
              <w:right w:val="dashSmallGap" w:sz="2" w:space="0" w:color="auto"/>
            </w:tcBorders>
            <w:vAlign w:val="center"/>
          </w:tcPr>
          <w:p w:rsidR="00856815" w:rsidRPr="00E90918" w:rsidRDefault="00856815" w:rsidP="00E90918">
            <w:pPr>
              <w:rPr>
                <w:rFonts w:asciiTheme="minorHAnsi" w:hAnsiTheme="minorHAnsi"/>
                <w:sz w:val="20"/>
                <w:szCs w:val="20"/>
              </w:rPr>
            </w:pPr>
            <w:r w:rsidRPr="00E90918">
              <w:rPr>
                <w:rFonts w:asciiTheme="minorHAnsi" w:hAnsiTheme="minorHAnsi"/>
                <w:sz w:val="20"/>
                <w:szCs w:val="20"/>
              </w:rPr>
              <w:t>Inform the audience without sensationalizing</w:t>
            </w:r>
            <w:r w:rsidR="00000D09" w:rsidRPr="00E90918">
              <w:rPr>
                <w:rFonts w:asciiTheme="minorHAnsi" w:hAnsiTheme="minorHAnsi"/>
                <w:sz w:val="20"/>
                <w:szCs w:val="20"/>
              </w:rPr>
              <w:t xml:space="preserve"> </w:t>
            </w:r>
            <w:r w:rsidRPr="00E90918">
              <w:rPr>
                <w:rFonts w:asciiTheme="minorHAnsi" w:hAnsiTheme="minorHAnsi"/>
                <w:sz w:val="20"/>
                <w:szCs w:val="20"/>
              </w:rPr>
              <w:t>the suicide and minimize prominence (e.g.,</w:t>
            </w:r>
            <w:r w:rsidR="00000D09" w:rsidRPr="00E90918">
              <w:rPr>
                <w:rFonts w:asciiTheme="minorHAnsi" w:hAnsiTheme="minorHAnsi"/>
                <w:sz w:val="20"/>
                <w:szCs w:val="20"/>
              </w:rPr>
              <w:t xml:space="preserve"> </w:t>
            </w:r>
            <w:r w:rsidRPr="00E90918">
              <w:rPr>
                <w:rFonts w:asciiTheme="minorHAnsi" w:hAnsiTheme="minorHAnsi"/>
                <w:sz w:val="20"/>
                <w:szCs w:val="20"/>
              </w:rPr>
              <w:t>“Kurt Cobain Dead at 27”).</w:t>
            </w:r>
          </w:p>
        </w:tc>
      </w:tr>
      <w:tr w:rsidR="00856815" w:rsidRPr="00E90918" w:rsidTr="00444EFE">
        <w:trPr>
          <w:trHeight w:val="630"/>
        </w:trPr>
        <w:tc>
          <w:tcPr>
            <w:tcW w:w="4788" w:type="dxa"/>
            <w:tcBorders>
              <w:top w:val="dashSmallGap" w:sz="2" w:space="0" w:color="auto"/>
              <w:left w:val="dashSmallGap" w:sz="2" w:space="0" w:color="auto"/>
              <w:bottom w:val="dashSmallGap" w:sz="2" w:space="0" w:color="auto"/>
              <w:right w:val="dashSmallGap" w:sz="2" w:space="0" w:color="auto"/>
            </w:tcBorders>
            <w:vAlign w:val="center"/>
          </w:tcPr>
          <w:p w:rsidR="00856815" w:rsidRPr="00E90918" w:rsidRDefault="00856815" w:rsidP="00E90918">
            <w:pPr>
              <w:rPr>
                <w:rFonts w:asciiTheme="minorHAnsi" w:hAnsiTheme="minorHAnsi"/>
                <w:sz w:val="20"/>
                <w:szCs w:val="20"/>
              </w:rPr>
            </w:pPr>
            <w:r w:rsidRPr="00E90918">
              <w:rPr>
                <w:rFonts w:asciiTheme="minorHAnsi" w:hAnsiTheme="minorHAnsi"/>
                <w:sz w:val="20"/>
                <w:szCs w:val="20"/>
              </w:rPr>
              <w:t>Including photos/videos of the location or method of</w:t>
            </w:r>
          </w:p>
          <w:p w:rsidR="00856815" w:rsidRPr="00E90918" w:rsidRDefault="00856815" w:rsidP="00E90918">
            <w:pPr>
              <w:rPr>
                <w:rFonts w:asciiTheme="minorHAnsi" w:hAnsiTheme="minorHAnsi"/>
                <w:sz w:val="20"/>
                <w:szCs w:val="20"/>
              </w:rPr>
            </w:pPr>
            <w:proofErr w:type="gramStart"/>
            <w:r w:rsidRPr="00E90918">
              <w:rPr>
                <w:rFonts w:asciiTheme="minorHAnsi" w:hAnsiTheme="minorHAnsi"/>
                <w:sz w:val="20"/>
                <w:szCs w:val="20"/>
              </w:rPr>
              <w:t>death</w:t>
            </w:r>
            <w:proofErr w:type="gramEnd"/>
            <w:r w:rsidRPr="00E90918">
              <w:rPr>
                <w:rFonts w:asciiTheme="minorHAnsi" w:hAnsiTheme="minorHAnsi"/>
                <w:sz w:val="20"/>
                <w:szCs w:val="20"/>
              </w:rPr>
              <w:t>, grieving family, friends, memorials or funerals.</w:t>
            </w:r>
          </w:p>
        </w:tc>
        <w:tc>
          <w:tcPr>
            <w:tcW w:w="5220" w:type="dxa"/>
            <w:tcBorders>
              <w:top w:val="dashSmallGap" w:sz="2" w:space="0" w:color="auto"/>
              <w:left w:val="dashSmallGap" w:sz="2" w:space="0" w:color="auto"/>
              <w:bottom w:val="dashSmallGap" w:sz="2" w:space="0" w:color="auto"/>
              <w:right w:val="dashSmallGap" w:sz="2" w:space="0" w:color="auto"/>
            </w:tcBorders>
            <w:vAlign w:val="center"/>
          </w:tcPr>
          <w:p w:rsidR="00856815" w:rsidRPr="00E90918" w:rsidRDefault="00856815" w:rsidP="00E90918">
            <w:pPr>
              <w:rPr>
                <w:rFonts w:asciiTheme="minorHAnsi" w:hAnsiTheme="minorHAnsi"/>
                <w:sz w:val="20"/>
                <w:szCs w:val="20"/>
              </w:rPr>
            </w:pPr>
            <w:r w:rsidRPr="00E90918">
              <w:rPr>
                <w:rFonts w:asciiTheme="minorHAnsi" w:hAnsiTheme="minorHAnsi"/>
                <w:sz w:val="20"/>
                <w:szCs w:val="20"/>
              </w:rPr>
              <w:t>Use school/work or family photo; include hotline</w:t>
            </w:r>
            <w:r w:rsidR="00000D09" w:rsidRPr="00E90918">
              <w:rPr>
                <w:rFonts w:asciiTheme="minorHAnsi" w:hAnsiTheme="minorHAnsi"/>
                <w:sz w:val="20"/>
                <w:szCs w:val="20"/>
              </w:rPr>
              <w:t xml:space="preserve"> </w:t>
            </w:r>
            <w:r w:rsidRPr="00E90918">
              <w:rPr>
                <w:rFonts w:asciiTheme="minorHAnsi" w:hAnsiTheme="minorHAnsi"/>
                <w:sz w:val="20"/>
                <w:szCs w:val="20"/>
              </w:rPr>
              <w:t>logo or local crisis phone numbers.</w:t>
            </w:r>
          </w:p>
        </w:tc>
      </w:tr>
      <w:tr w:rsidR="00856815" w:rsidRPr="00E90918" w:rsidTr="00444EFE">
        <w:trPr>
          <w:trHeight w:val="630"/>
        </w:trPr>
        <w:tc>
          <w:tcPr>
            <w:tcW w:w="4788" w:type="dxa"/>
            <w:tcBorders>
              <w:top w:val="dashSmallGap" w:sz="2" w:space="0" w:color="auto"/>
              <w:left w:val="dashSmallGap" w:sz="2" w:space="0" w:color="auto"/>
              <w:bottom w:val="dashSmallGap" w:sz="2" w:space="0" w:color="auto"/>
              <w:right w:val="dashSmallGap" w:sz="2" w:space="0" w:color="auto"/>
            </w:tcBorders>
            <w:vAlign w:val="center"/>
          </w:tcPr>
          <w:p w:rsidR="00856815" w:rsidRPr="00E90918" w:rsidRDefault="00856815" w:rsidP="00E90918">
            <w:pPr>
              <w:rPr>
                <w:rFonts w:asciiTheme="minorHAnsi" w:hAnsiTheme="minorHAnsi"/>
                <w:sz w:val="20"/>
                <w:szCs w:val="20"/>
              </w:rPr>
            </w:pPr>
            <w:r w:rsidRPr="00E90918">
              <w:rPr>
                <w:rFonts w:asciiTheme="minorHAnsi" w:hAnsiTheme="minorHAnsi"/>
                <w:sz w:val="20"/>
                <w:szCs w:val="20"/>
              </w:rPr>
              <w:t>Describing recent suicides as an “epidemic</w:t>
            </w:r>
            <w:proofErr w:type="gramStart"/>
            <w:r w:rsidRPr="00E90918">
              <w:rPr>
                <w:rFonts w:asciiTheme="minorHAnsi" w:hAnsiTheme="minorHAnsi"/>
                <w:sz w:val="20"/>
                <w:szCs w:val="20"/>
              </w:rPr>
              <w:t>, ”</w:t>
            </w:r>
            <w:proofErr w:type="gramEnd"/>
            <w:r w:rsidR="00000D09" w:rsidRPr="00E90918">
              <w:rPr>
                <w:rFonts w:asciiTheme="minorHAnsi" w:hAnsiTheme="minorHAnsi"/>
                <w:sz w:val="20"/>
                <w:szCs w:val="20"/>
              </w:rPr>
              <w:t xml:space="preserve"> </w:t>
            </w:r>
            <w:r w:rsidRPr="00E90918">
              <w:rPr>
                <w:rFonts w:asciiTheme="minorHAnsi" w:hAnsiTheme="minorHAnsi"/>
                <w:sz w:val="20"/>
                <w:szCs w:val="20"/>
              </w:rPr>
              <w:t>“skyrocketing,” or other strong terms.</w:t>
            </w:r>
          </w:p>
        </w:tc>
        <w:tc>
          <w:tcPr>
            <w:tcW w:w="5220" w:type="dxa"/>
            <w:tcBorders>
              <w:top w:val="dashSmallGap" w:sz="2" w:space="0" w:color="auto"/>
              <w:left w:val="dashSmallGap" w:sz="2" w:space="0" w:color="auto"/>
              <w:bottom w:val="dashSmallGap" w:sz="2" w:space="0" w:color="auto"/>
              <w:right w:val="dashSmallGap" w:sz="2" w:space="0" w:color="auto"/>
            </w:tcBorders>
            <w:vAlign w:val="center"/>
          </w:tcPr>
          <w:p w:rsidR="00856815" w:rsidRPr="00E90918" w:rsidRDefault="00856815" w:rsidP="00E90918">
            <w:pPr>
              <w:rPr>
                <w:rFonts w:asciiTheme="minorHAnsi" w:hAnsiTheme="minorHAnsi"/>
                <w:sz w:val="20"/>
                <w:szCs w:val="20"/>
              </w:rPr>
            </w:pPr>
            <w:r w:rsidRPr="00E90918">
              <w:rPr>
                <w:rFonts w:asciiTheme="minorHAnsi" w:hAnsiTheme="minorHAnsi"/>
                <w:sz w:val="20"/>
                <w:szCs w:val="20"/>
              </w:rPr>
              <w:t>Carefully investigate the most recent CDC data and</w:t>
            </w:r>
            <w:r w:rsidR="00000D09" w:rsidRPr="00E90918">
              <w:rPr>
                <w:rFonts w:asciiTheme="minorHAnsi" w:hAnsiTheme="minorHAnsi"/>
                <w:sz w:val="20"/>
                <w:szCs w:val="20"/>
              </w:rPr>
              <w:t xml:space="preserve"> </w:t>
            </w:r>
            <w:r w:rsidRPr="00E90918">
              <w:rPr>
                <w:rFonts w:asciiTheme="minorHAnsi" w:hAnsiTheme="minorHAnsi"/>
                <w:sz w:val="20"/>
                <w:szCs w:val="20"/>
              </w:rPr>
              <w:t>use non-sensational words like “rise” or “higher.”</w:t>
            </w:r>
          </w:p>
        </w:tc>
      </w:tr>
      <w:tr w:rsidR="00856815" w:rsidRPr="00E90918" w:rsidTr="00444EFE">
        <w:trPr>
          <w:trHeight w:val="900"/>
        </w:trPr>
        <w:tc>
          <w:tcPr>
            <w:tcW w:w="4788" w:type="dxa"/>
            <w:tcBorders>
              <w:top w:val="dashSmallGap" w:sz="2" w:space="0" w:color="auto"/>
              <w:left w:val="dashSmallGap" w:sz="2" w:space="0" w:color="auto"/>
              <w:bottom w:val="dashSmallGap" w:sz="2" w:space="0" w:color="auto"/>
              <w:right w:val="dashSmallGap" w:sz="2" w:space="0" w:color="auto"/>
            </w:tcBorders>
            <w:vAlign w:val="center"/>
          </w:tcPr>
          <w:p w:rsidR="00856815" w:rsidRPr="00E90918" w:rsidRDefault="0008031C" w:rsidP="00E90918">
            <w:pPr>
              <w:rPr>
                <w:rFonts w:asciiTheme="minorHAnsi" w:hAnsiTheme="minorHAnsi"/>
                <w:sz w:val="20"/>
                <w:szCs w:val="20"/>
              </w:rPr>
            </w:pPr>
            <w:r w:rsidRPr="00E90918">
              <w:rPr>
                <w:rFonts w:asciiTheme="minorHAnsi" w:hAnsiTheme="minorHAnsi"/>
                <w:sz w:val="20"/>
                <w:szCs w:val="20"/>
              </w:rPr>
              <w:t>Describing a suicide as inexplicable or</w:t>
            </w:r>
            <w:r w:rsidR="00000D09" w:rsidRPr="00E90918">
              <w:rPr>
                <w:rFonts w:asciiTheme="minorHAnsi" w:hAnsiTheme="minorHAnsi"/>
                <w:sz w:val="20"/>
                <w:szCs w:val="20"/>
              </w:rPr>
              <w:t xml:space="preserve"> </w:t>
            </w:r>
            <w:r w:rsidRPr="00E90918">
              <w:rPr>
                <w:rFonts w:asciiTheme="minorHAnsi" w:hAnsiTheme="minorHAnsi"/>
                <w:sz w:val="20"/>
                <w:szCs w:val="20"/>
              </w:rPr>
              <w:t>“without warning.”</w:t>
            </w:r>
          </w:p>
        </w:tc>
        <w:tc>
          <w:tcPr>
            <w:tcW w:w="5220" w:type="dxa"/>
            <w:tcBorders>
              <w:top w:val="dashSmallGap" w:sz="2" w:space="0" w:color="auto"/>
              <w:left w:val="dashSmallGap" w:sz="2" w:space="0" w:color="auto"/>
              <w:bottom w:val="dashSmallGap" w:sz="2" w:space="0" w:color="auto"/>
              <w:right w:val="dashSmallGap" w:sz="2" w:space="0" w:color="auto"/>
            </w:tcBorders>
            <w:vAlign w:val="center"/>
          </w:tcPr>
          <w:p w:rsidR="0008031C" w:rsidRPr="00E90918" w:rsidRDefault="0008031C" w:rsidP="00E90918">
            <w:pPr>
              <w:rPr>
                <w:rFonts w:asciiTheme="minorHAnsi" w:hAnsiTheme="minorHAnsi"/>
                <w:sz w:val="20"/>
                <w:szCs w:val="20"/>
              </w:rPr>
            </w:pPr>
            <w:r w:rsidRPr="00E90918">
              <w:rPr>
                <w:rFonts w:asciiTheme="minorHAnsi" w:hAnsiTheme="minorHAnsi"/>
                <w:sz w:val="20"/>
                <w:szCs w:val="20"/>
              </w:rPr>
              <w:t>Most, but not all, people who die by suicide exhibit</w:t>
            </w:r>
            <w:r w:rsidR="00000D09" w:rsidRPr="00E90918">
              <w:rPr>
                <w:rFonts w:asciiTheme="minorHAnsi" w:hAnsiTheme="minorHAnsi"/>
                <w:sz w:val="20"/>
                <w:szCs w:val="20"/>
              </w:rPr>
              <w:t xml:space="preserve"> </w:t>
            </w:r>
            <w:r w:rsidRPr="00E90918">
              <w:rPr>
                <w:rFonts w:asciiTheme="minorHAnsi" w:hAnsiTheme="minorHAnsi"/>
                <w:sz w:val="20"/>
                <w:szCs w:val="20"/>
              </w:rPr>
              <w:t>warning signs. Include the “Warning Signs” and “What</w:t>
            </w:r>
          </w:p>
          <w:p w:rsidR="00856815" w:rsidRPr="00E90918" w:rsidRDefault="0008031C" w:rsidP="00E90918">
            <w:pPr>
              <w:rPr>
                <w:rFonts w:asciiTheme="minorHAnsi" w:hAnsiTheme="minorHAnsi"/>
                <w:sz w:val="20"/>
                <w:szCs w:val="20"/>
              </w:rPr>
            </w:pPr>
            <w:proofErr w:type="gramStart"/>
            <w:r w:rsidRPr="00E90918">
              <w:rPr>
                <w:rFonts w:asciiTheme="minorHAnsi" w:hAnsiTheme="minorHAnsi"/>
                <w:sz w:val="20"/>
                <w:szCs w:val="20"/>
              </w:rPr>
              <w:t>to</w:t>
            </w:r>
            <w:proofErr w:type="gramEnd"/>
            <w:r w:rsidRPr="00E90918">
              <w:rPr>
                <w:rFonts w:asciiTheme="minorHAnsi" w:hAnsiTheme="minorHAnsi"/>
                <w:sz w:val="20"/>
                <w:szCs w:val="20"/>
              </w:rPr>
              <w:t xml:space="preserve"> Do” sidebar (from p. 2) in your article if possible.</w:t>
            </w:r>
          </w:p>
        </w:tc>
      </w:tr>
      <w:tr w:rsidR="00856815" w:rsidRPr="00E90918" w:rsidTr="00444EFE">
        <w:trPr>
          <w:trHeight w:val="630"/>
        </w:trPr>
        <w:tc>
          <w:tcPr>
            <w:tcW w:w="4788" w:type="dxa"/>
            <w:tcBorders>
              <w:top w:val="dashSmallGap" w:sz="2" w:space="0" w:color="auto"/>
              <w:left w:val="dashSmallGap" w:sz="2" w:space="0" w:color="auto"/>
              <w:bottom w:val="dashSmallGap" w:sz="2" w:space="0" w:color="auto"/>
              <w:right w:val="dashSmallGap" w:sz="2" w:space="0" w:color="auto"/>
            </w:tcBorders>
            <w:vAlign w:val="center"/>
          </w:tcPr>
          <w:p w:rsidR="00856815" w:rsidRPr="00E90918" w:rsidRDefault="00000D09" w:rsidP="00E90918">
            <w:pPr>
              <w:rPr>
                <w:rFonts w:asciiTheme="minorHAnsi" w:hAnsiTheme="minorHAnsi"/>
                <w:sz w:val="20"/>
                <w:szCs w:val="20"/>
              </w:rPr>
            </w:pPr>
            <w:r w:rsidRPr="00E90918">
              <w:rPr>
                <w:rFonts w:asciiTheme="minorHAnsi" w:hAnsiTheme="minorHAnsi"/>
                <w:sz w:val="20"/>
                <w:szCs w:val="20"/>
              </w:rPr>
              <w:t>“John Doe left a suicide note saying…</w:t>
            </w:r>
            <w:proofErr w:type="gramStart"/>
            <w:r w:rsidRPr="00E90918">
              <w:rPr>
                <w:rFonts w:asciiTheme="minorHAnsi" w:hAnsiTheme="minorHAnsi"/>
                <w:sz w:val="20"/>
                <w:szCs w:val="20"/>
              </w:rPr>
              <w:t>”.</w:t>
            </w:r>
            <w:proofErr w:type="gramEnd"/>
          </w:p>
        </w:tc>
        <w:tc>
          <w:tcPr>
            <w:tcW w:w="5220" w:type="dxa"/>
            <w:tcBorders>
              <w:top w:val="dashSmallGap" w:sz="2" w:space="0" w:color="auto"/>
              <w:left w:val="dashSmallGap" w:sz="2" w:space="0" w:color="auto"/>
              <w:bottom w:val="dashSmallGap" w:sz="2" w:space="0" w:color="auto"/>
              <w:right w:val="dashSmallGap" w:sz="2" w:space="0" w:color="auto"/>
            </w:tcBorders>
            <w:vAlign w:val="center"/>
          </w:tcPr>
          <w:p w:rsidR="00000D09" w:rsidRPr="00E90918" w:rsidRDefault="00000D09" w:rsidP="00E90918">
            <w:pPr>
              <w:rPr>
                <w:rFonts w:asciiTheme="minorHAnsi" w:hAnsiTheme="minorHAnsi"/>
                <w:sz w:val="20"/>
                <w:szCs w:val="20"/>
              </w:rPr>
            </w:pPr>
            <w:r w:rsidRPr="00E90918">
              <w:rPr>
                <w:rFonts w:asciiTheme="minorHAnsi" w:hAnsiTheme="minorHAnsi"/>
                <w:sz w:val="20"/>
                <w:szCs w:val="20"/>
              </w:rPr>
              <w:t>“A note from the deceased was found and is being</w:t>
            </w:r>
          </w:p>
          <w:p w:rsidR="00856815" w:rsidRPr="00E90918" w:rsidRDefault="00000D09" w:rsidP="00E90918">
            <w:pPr>
              <w:rPr>
                <w:rFonts w:asciiTheme="minorHAnsi" w:hAnsiTheme="minorHAnsi"/>
                <w:sz w:val="20"/>
                <w:szCs w:val="20"/>
              </w:rPr>
            </w:pPr>
            <w:proofErr w:type="gramStart"/>
            <w:r w:rsidRPr="00E90918">
              <w:rPr>
                <w:rFonts w:asciiTheme="minorHAnsi" w:hAnsiTheme="minorHAnsi"/>
                <w:sz w:val="20"/>
                <w:szCs w:val="20"/>
              </w:rPr>
              <w:t>reviewed</w:t>
            </w:r>
            <w:proofErr w:type="gramEnd"/>
            <w:r w:rsidRPr="00E90918">
              <w:rPr>
                <w:rFonts w:asciiTheme="minorHAnsi" w:hAnsiTheme="minorHAnsi"/>
                <w:sz w:val="20"/>
                <w:szCs w:val="20"/>
              </w:rPr>
              <w:t xml:space="preserve"> by the medical examiner.”</w:t>
            </w:r>
          </w:p>
        </w:tc>
      </w:tr>
      <w:tr w:rsidR="00000D09" w:rsidRPr="00E90918" w:rsidTr="00444EFE">
        <w:trPr>
          <w:trHeight w:val="630"/>
        </w:trPr>
        <w:tc>
          <w:tcPr>
            <w:tcW w:w="4788" w:type="dxa"/>
            <w:tcBorders>
              <w:top w:val="dashSmallGap" w:sz="2" w:space="0" w:color="auto"/>
              <w:left w:val="dashSmallGap" w:sz="2" w:space="0" w:color="auto"/>
              <w:bottom w:val="dashSmallGap" w:sz="2" w:space="0" w:color="auto"/>
              <w:right w:val="dashSmallGap" w:sz="2" w:space="0" w:color="auto"/>
            </w:tcBorders>
            <w:vAlign w:val="center"/>
          </w:tcPr>
          <w:p w:rsidR="00000D09" w:rsidRPr="00E90918" w:rsidRDefault="00000D09" w:rsidP="00E90918">
            <w:pPr>
              <w:rPr>
                <w:rFonts w:asciiTheme="minorHAnsi" w:hAnsiTheme="minorHAnsi"/>
                <w:sz w:val="20"/>
                <w:szCs w:val="20"/>
              </w:rPr>
            </w:pPr>
            <w:r w:rsidRPr="00E90918">
              <w:rPr>
                <w:rFonts w:asciiTheme="minorHAnsi" w:hAnsiTheme="minorHAnsi"/>
                <w:sz w:val="20"/>
                <w:szCs w:val="20"/>
              </w:rPr>
              <w:t>Investigating and reporting on suicide similar</w:t>
            </w:r>
            <w:r w:rsidRPr="00E90918">
              <w:rPr>
                <w:rFonts w:asciiTheme="minorHAnsi" w:hAnsiTheme="minorHAnsi"/>
                <w:sz w:val="20"/>
                <w:szCs w:val="20"/>
              </w:rPr>
              <w:t xml:space="preserve"> </w:t>
            </w:r>
            <w:r w:rsidRPr="00E90918">
              <w:rPr>
                <w:rFonts w:asciiTheme="minorHAnsi" w:hAnsiTheme="minorHAnsi"/>
                <w:sz w:val="20"/>
                <w:szCs w:val="20"/>
              </w:rPr>
              <w:t xml:space="preserve">to </w:t>
            </w:r>
            <w:r w:rsidRPr="00E90918">
              <w:rPr>
                <w:rFonts w:asciiTheme="minorHAnsi" w:hAnsiTheme="minorHAnsi"/>
                <w:sz w:val="20"/>
                <w:szCs w:val="20"/>
              </w:rPr>
              <w:t>r</w:t>
            </w:r>
            <w:r w:rsidRPr="00E90918">
              <w:rPr>
                <w:rFonts w:asciiTheme="minorHAnsi" w:hAnsiTheme="minorHAnsi"/>
                <w:sz w:val="20"/>
                <w:szCs w:val="20"/>
              </w:rPr>
              <w:t>eporting on crimes.</w:t>
            </w:r>
          </w:p>
        </w:tc>
        <w:tc>
          <w:tcPr>
            <w:tcW w:w="5220" w:type="dxa"/>
            <w:tcBorders>
              <w:top w:val="dashSmallGap" w:sz="2" w:space="0" w:color="auto"/>
              <w:left w:val="dashSmallGap" w:sz="2" w:space="0" w:color="auto"/>
              <w:bottom w:val="dashSmallGap" w:sz="2" w:space="0" w:color="auto"/>
              <w:right w:val="dashSmallGap" w:sz="2" w:space="0" w:color="auto"/>
            </w:tcBorders>
            <w:vAlign w:val="center"/>
          </w:tcPr>
          <w:p w:rsidR="00000D09" w:rsidRPr="00E90918" w:rsidRDefault="00000D09" w:rsidP="00E90918">
            <w:pPr>
              <w:rPr>
                <w:rFonts w:asciiTheme="minorHAnsi" w:hAnsiTheme="minorHAnsi"/>
                <w:sz w:val="20"/>
                <w:szCs w:val="20"/>
              </w:rPr>
            </w:pPr>
            <w:r w:rsidRPr="00E90918">
              <w:rPr>
                <w:rFonts w:asciiTheme="minorHAnsi" w:hAnsiTheme="minorHAnsi"/>
                <w:sz w:val="20"/>
                <w:szCs w:val="20"/>
              </w:rPr>
              <w:t>Report on suicide as a public health issue.</w:t>
            </w:r>
          </w:p>
        </w:tc>
      </w:tr>
      <w:tr w:rsidR="00000D09" w:rsidRPr="00E90918" w:rsidTr="00444EFE">
        <w:trPr>
          <w:trHeight w:val="630"/>
        </w:trPr>
        <w:tc>
          <w:tcPr>
            <w:tcW w:w="4788" w:type="dxa"/>
            <w:tcBorders>
              <w:top w:val="dashSmallGap" w:sz="2" w:space="0" w:color="auto"/>
              <w:left w:val="dashSmallGap" w:sz="2" w:space="0" w:color="auto"/>
              <w:bottom w:val="dashSmallGap" w:sz="2" w:space="0" w:color="auto"/>
              <w:right w:val="dashSmallGap" w:sz="2" w:space="0" w:color="auto"/>
            </w:tcBorders>
            <w:vAlign w:val="center"/>
          </w:tcPr>
          <w:p w:rsidR="00000D09" w:rsidRPr="00E90918" w:rsidRDefault="00000D09" w:rsidP="00E90918">
            <w:pPr>
              <w:rPr>
                <w:rFonts w:asciiTheme="minorHAnsi" w:hAnsiTheme="minorHAnsi"/>
                <w:sz w:val="20"/>
                <w:szCs w:val="20"/>
              </w:rPr>
            </w:pPr>
            <w:r w:rsidRPr="00E90918">
              <w:rPr>
                <w:rFonts w:asciiTheme="minorHAnsi" w:hAnsiTheme="minorHAnsi"/>
                <w:sz w:val="20"/>
                <w:szCs w:val="20"/>
              </w:rPr>
              <w:t>Quoting/interviewing police or first responders</w:t>
            </w:r>
            <w:r w:rsidRPr="00E90918">
              <w:rPr>
                <w:rFonts w:asciiTheme="minorHAnsi" w:hAnsiTheme="minorHAnsi"/>
                <w:sz w:val="20"/>
                <w:szCs w:val="20"/>
              </w:rPr>
              <w:t xml:space="preserve"> </w:t>
            </w:r>
            <w:r w:rsidRPr="00E90918">
              <w:rPr>
                <w:rFonts w:asciiTheme="minorHAnsi" w:hAnsiTheme="minorHAnsi"/>
                <w:sz w:val="20"/>
                <w:szCs w:val="20"/>
              </w:rPr>
              <w:t>about the causes of suicide.</w:t>
            </w:r>
          </w:p>
        </w:tc>
        <w:tc>
          <w:tcPr>
            <w:tcW w:w="5220" w:type="dxa"/>
            <w:tcBorders>
              <w:top w:val="dashSmallGap" w:sz="2" w:space="0" w:color="auto"/>
              <w:left w:val="dashSmallGap" w:sz="2" w:space="0" w:color="auto"/>
              <w:bottom w:val="dashSmallGap" w:sz="2" w:space="0" w:color="auto"/>
              <w:right w:val="dashSmallGap" w:sz="2" w:space="0" w:color="auto"/>
            </w:tcBorders>
            <w:vAlign w:val="center"/>
          </w:tcPr>
          <w:p w:rsidR="00000D09" w:rsidRPr="00E90918" w:rsidRDefault="00000D09" w:rsidP="00E90918">
            <w:pPr>
              <w:rPr>
                <w:rFonts w:asciiTheme="minorHAnsi" w:hAnsiTheme="minorHAnsi"/>
                <w:sz w:val="20"/>
                <w:szCs w:val="20"/>
              </w:rPr>
            </w:pPr>
            <w:r w:rsidRPr="00E90918">
              <w:rPr>
                <w:rFonts w:asciiTheme="minorHAnsi" w:hAnsiTheme="minorHAnsi"/>
                <w:sz w:val="20"/>
                <w:szCs w:val="20"/>
              </w:rPr>
              <w:t>Seek advice from suicide prevention experts.</w:t>
            </w:r>
          </w:p>
        </w:tc>
      </w:tr>
      <w:tr w:rsidR="00000D09" w:rsidRPr="00E90918" w:rsidTr="00444EFE">
        <w:trPr>
          <w:trHeight w:val="639"/>
        </w:trPr>
        <w:tc>
          <w:tcPr>
            <w:tcW w:w="4788" w:type="dxa"/>
            <w:tcBorders>
              <w:top w:val="dashSmallGap" w:sz="2" w:space="0" w:color="auto"/>
              <w:left w:val="dashSmallGap" w:sz="2" w:space="0" w:color="auto"/>
              <w:bottom w:val="dashSmallGap" w:sz="2" w:space="0" w:color="auto"/>
              <w:right w:val="dashSmallGap" w:sz="2" w:space="0" w:color="auto"/>
            </w:tcBorders>
            <w:vAlign w:val="center"/>
          </w:tcPr>
          <w:p w:rsidR="00000D09" w:rsidRPr="00E90918" w:rsidRDefault="00000D09" w:rsidP="00E90918">
            <w:pPr>
              <w:rPr>
                <w:rFonts w:asciiTheme="minorHAnsi" w:hAnsiTheme="minorHAnsi"/>
                <w:sz w:val="20"/>
                <w:szCs w:val="20"/>
              </w:rPr>
            </w:pPr>
            <w:r w:rsidRPr="00E90918">
              <w:rPr>
                <w:rFonts w:asciiTheme="minorHAnsi" w:hAnsiTheme="minorHAnsi"/>
                <w:sz w:val="20"/>
                <w:szCs w:val="20"/>
              </w:rPr>
              <w:t>Referring to suicide as “successful,” “unsuccessful”</w:t>
            </w:r>
            <w:r w:rsidRPr="00E90918">
              <w:rPr>
                <w:rFonts w:asciiTheme="minorHAnsi" w:hAnsiTheme="minorHAnsi"/>
                <w:sz w:val="20"/>
                <w:szCs w:val="20"/>
              </w:rPr>
              <w:t xml:space="preserve"> </w:t>
            </w:r>
            <w:r w:rsidRPr="00E90918">
              <w:rPr>
                <w:rFonts w:asciiTheme="minorHAnsi" w:hAnsiTheme="minorHAnsi"/>
                <w:sz w:val="20"/>
                <w:szCs w:val="20"/>
              </w:rPr>
              <w:t>or a “failed attempt.”</w:t>
            </w:r>
          </w:p>
        </w:tc>
        <w:tc>
          <w:tcPr>
            <w:tcW w:w="5220" w:type="dxa"/>
            <w:tcBorders>
              <w:top w:val="dashSmallGap" w:sz="2" w:space="0" w:color="auto"/>
              <w:left w:val="dashSmallGap" w:sz="2" w:space="0" w:color="auto"/>
              <w:bottom w:val="dashSmallGap" w:sz="2" w:space="0" w:color="auto"/>
              <w:right w:val="dashSmallGap" w:sz="2" w:space="0" w:color="auto"/>
            </w:tcBorders>
            <w:vAlign w:val="center"/>
          </w:tcPr>
          <w:p w:rsidR="00000D09" w:rsidRPr="00E90918" w:rsidRDefault="00000D09" w:rsidP="00E90918">
            <w:pPr>
              <w:rPr>
                <w:rFonts w:asciiTheme="minorHAnsi" w:hAnsiTheme="minorHAnsi"/>
                <w:sz w:val="20"/>
                <w:szCs w:val="20"/>
              </w:rPr>
            </w:pPr>
            <w:r w:rsidRPr="00E90918">
              <w:rPr>
                <w:rFonts w:asciiTheme="minorHAnsi" w:hAnsiTheme="minorHAnsi"/>
                <w:sz w:val="20"/>
                <w:szCs w:val="20"/>
              </w:rPr>
              <w:t>Describe as “died by suicide” or “completed”</w:t>
            </w:r>
            <w:r w:rsidRPr="00E90918">
              <w:rPr>
                <w:rFonts w:asciiTheme="minorHAnsi" w:hAnsiTheme="minorHAnsi"/>
                <w:sz w:val="20"/>
                <w:szCs w:val="20"/>
              </w:rPr>
              <w:t xml:space="preserve"> </w:t>
            </w:r>
            <w:r w:rsidRPr="00E90918">
              <w:rPr>
                <w:rFonts w:asciiTheme="minorHAnsi" w:hAnsiTheme="minorHAnsi"/>
                <w:sz w:val="20"/>
                <w:szCs w:val="20"/>
              </w:rPr>
              <w:t xml:space="preserve">or “killed </w:t>
            </w:r>
            <w:proofErr w:type="gramStart"/>
            <w:r w:rsidRPr="00E90918">
              <w:rPr>
                <w:rFonts w:asciiTheme="minorHAnsi" w:hAnsiTheme="minorHAnsi"/>
                <w:sz w:val="20"/>
                <w:szCs w:val="20"/>
              </w:rPr>
              <w:t>him/herself</w:t>
            </w:r>
            <w:proofErr w:type="gramEnd"/>
            <w:r w:rsidRPr="00E90918">
              <w:rPr>
                <w:rFonts w:asciiTheme="minorHAnsi" w:hAnsiTheme="minorHAnsi"/>
                <w:sz w:val="20"/>
                <w:szCs w:val="20"/>
              </w:rPr>
              <w:t>.”</w:t>
            </w:r>
          </w:p>
        </w:tc>
      </w:tr>
    </w:tbl>
    <w:p w:rsidR="00856815" w:rsidRDefault="00856815" w:rsidP="00856815">
      <w:pPr>
        <w:rPr>
          <w:rFonts w:asciiTheme="minorHAnsi" w:hAnsiTheme="minorHAnsi"/>
        </w:rPr>
      </w:pPr>
    </w:p>
    <w:p w:rsidR="00E90918" w:rsidRPr="00E90918" w:rsidRDefault="00E90918" w:rsidP="00856815">
      <w:pPr>
        <w:rPr>
          <w:rFonts w:asciiTheme="minorHAnsi" w:hAnsiTheme="minorHAnsi"/>
        </w:rPr>
      </w:pPr>
    </w:p>
    <w:p w:rsidR="008A50BF" w:rsidRPr="00E90918" w:rsidRDefault="008A50BF" w:rsidP="00856815">
      <w:pPr>
        <w:rPr>
          <w:rFonts w:asciiTheme="minorHAnsi" w:hAnsiTheme="minorHAnsi"/>
        </w:rPr>
      </w:pPr>
    </w:p>
    <w:p w:rsidR="008A50BF" w:rsidRPr="00E90918" w:rsidRDefault="008A50BF" w:rsidP="008A50BF">
      <w:pPr>
        <w:rPr>
          <w:rFonts w:asciiTheme="minorHAnsi" w:hAnsiTheme="minorHAnsi"/>
          <w:b/>
          <w:szCs w:val="24"/>
          <w:u w:val="single"/>
        </w:rPr>
      </w:pPr>
      <w:r w:rsidRPr="0045736D">
        <w:rPr>
          <w:rFonts w:asciiTheme="minorHAnsi" w:hAnsiTheme="minorHAnsi"/>
          <w:b/>
          <w:color w:val="0066CC"/>
          <w:szCs w:val="24"/>
          <w:u w:val="single"/>
        </w:rPr>
        <w:t>Avoid Mi</w:t>
      </w:r>
      <w:r w:rsidRPr="0045736D">
        <w:rPr>
          <w:rFonts w:asciiTheme="minorHAnsi" w:hAnsiTheme="minorHAnsi"/>
          <w:b/>
          <w:color w:val="0066CC"/>
          <w:szCs w:val="24"/>
          <w:u w:val="single"/>
        </w:rPr>
        <w:t>sinformation and Offer Hope</w:t>
      </w:r>
    </w:p>
    <w:p w:rsidR="008A50BF" w:rsidRPr="00E90918" w:rsidRDefault="008A50BF" w:rsidP="00E90918">
      <w:pPr>
        <w:pStyle w:val="ListParagraph"/>
        <w:numPr>
          <w:ilvl w:val="0"/>
          <w:numId w:val="6"/>
        </w:numPr>
        <w:rPr>
          <w:rFonts w:asciiTheme="minorHAnsi" w:hAnsiTheme="minorHAnsi"/>
          <w:sz w:val="20"/>
          <w:szCs w:val="20"/>
        </w:rPr>
      </w:pPr>
      <w:r w:rsidRPr="00E90918">
        <w:rPr>
          <w:rFonts w:asciiTheme="minorHAnsi" w:hAnsiTheme="minorHAnsi"/>
          <w:sz w:val="20"/>
          <w:szCs w:val="20"/>
        </w:rPr>
        <w:t>Suicide is complex. There are almost always multiple causes,</w:t>
      </w:r>
      <w:r w:rsidRPr="00E90918">
        <w:rPr>
          <w:rFonts w:asciiTheme="minorHAnsi" w:hAnsiTheme="minorHAnsi"/>
          <w:sz w:val="20"/>
          <w:szCs w:val="20"/>
        </w:rPr>
        <w:t xml:space="preserve"> </w:t>
      </w:r>
      <w:r w:rsidRPr="00E90918">
        <w:rPr>
          <w:rFonts w:asciiTheme="minorHAnsi" w:hAnsiTheme="minorHAnsi"/>
          <w:sz w:val="20"/>
          <w:szCs w:val="20"/>
        </w:rPr>
        <w:t xml:space="preserve">including psychiatric </w:t>
      </w:r>
      <w:proofErr w:type="gramStart"/>
      <w:r w:rsidRPr="00E90918">
        <w:rPr>
          <w:rFonts w:asciiTheme="minorHAnsi" w:hAnsiTheme="minorHAnsi"/>
          <w:sz w:val="20"/>
          <w:szCs w:val="20"/>
        </w:rPr>
        <w:t>illnesses, that</w:t>
      </w:r>
      <w:proofErr w:type="gramEnd"/>
      <w:r w:rsidRPr="00E90918">
        <w:rPr>
          <w:rFonts w:asciiTheme="minorHAnsi" w:hAnsiTheme="minorHAnsi"/>
          <w:sz w:val="20"/>
          <w:szCs w:val="20"/>
        </w:rPr>
        <w:t xml:space="preserve"> may not have been</w:t>
      </w:r>
      <w:r w:rsidRPr="00E90918">
        <w:rPr>
          <w:rFonts w:asciiTheme="minorHAnsi" w:hAnsiTheme="minorHAnsi"/>
          <w:sz w:val="20"/>
          <w:szCs w:val="20"/>
        </w:rPr>
        <w:t xml:space="preserve"> </w:t>
      </w:r>
      <w:r w:rsidRPr="00E90918">
        <w:rPr>
          <w:rFonts w:asciiTheme="minorHAnsi" w:hAnsiTheme="minorHAnsi"/>
          <w:sz w:val="20"/>
          <w:szCs w:val="20"/>
        </w:rPr>
        <w:t>recognized or treated. However, these illnesses are treatable.</w:t>
      </w:r>
    </w:p>
    <w:p w:rsidR="008A50BF" w:rsidRPr="00E90918" w:rsidRDefault="008A50BF" w:rsidP="00E90918">
      <w:pPr>
        <w:pStyle w:val="ListParagraph"/>
        <w:numPr>
          <w:ilvl w:val="0"/>
          <w:numId w:val="6"/>
        </w:numPr>
        <w:rPr>
          <w:rFonts w:asciiTheme="minorHAnsi" w:hAnsiTheme="minorHAnsi"/>
          <w:sz w:val="20"/>
          <w:szCs w:val="20"/>
        </w:rPr>
      </w:pPr>
      <w:r w:rsidRPr="00E90918">
        <w:rPr>
          <w:rFonts w:asciiTheme="minorHAnsi" w:hAnsiTheme="minorHAnsi"/>
          <w:sz w:val="20"/>
          <w:szCs w:val="20"/>
        </w:rPr>
        <w:t>Refer to research findings that mental disorders and/or</w:t>
      </w:r>
      <w:r w:rsidRPr="00E90918">
        <w:rPr>
          <w:rFonts w:asciiTheme="minorHAnsi" w:hAnsiTheme="minorHAnsi"/>
          <w:sz w:val="20"/>
          <w:szCs w:val="20"/>
        </w:rPr>
        <w:t xml:space="preserve"> </w:t>
      </w:r>
      <w:r w:rsidRPr="00E90918">
        <w:rPr>
          <w:rFonts w:asciiTheme="minorHAnsi" w:hAnsiTheme="minorHAnsi"/>
          <w:sz w:val="20"/>
          <w:szCs w:val="20"/>
        </w:rPr>
        <w:t>substance abuse have been found in 90% of people who</w:t>
      </w:r>
      <w:r w:rsidRPr="00E90918">
        <w:rPr>
          <w:rFonts w:asciiTheme="minorHAnsi" w:hAnsiTheme="minorHAnsi"/>
          <w:sz w:val="20"/>
          <w:szCs w:val="20"/>
        </w:rPr>
        <w:t xml:space="preserve"> </w:t>
      </w:r>
      <w:r w:rsidRPr="00E90918">
        <w:rPr>
          <w:rFonts w:asciiTheme="minorHAnsi" w:hAnsiTheme="minorHAnsi"/>
          <w:sz w:val="20"/>
          <w:szCs w:val="20"/>
        </w:rPr>
        <w:t>have died by suicide.</w:t>
      </w:r>
    </w:p>
    <w:p w:rsidR="008A50BF" w:rsidRPr="00E90918" w:rsidRDefault="008A50BF" w:rsidP="00E90918">
      <w:pPr>
        <w:pStyle w:val="ListParagraph"/>
        <w:numPr>
          <w:ilvl w:val="0"/>
          <w:numId w:val="6"/>
        </w:numPr>
        <w:rPr>
          <w:rFonts w:asciiTheme="minorHAnsi" w:hAnsiTheme="minorHAnsi"/>
          <w:sz w:val="20"/>
          <w:szCs w:val="20"/>
        </w:rPr>
      </w:pPr>
      <w:r w:rsidRPr="00E90918">
        <w:rPr>
          <w:rFonts w:asciiTheme="minorHAnsi" w:hAnsiTheme="minorHAnsi"/>
          <w:sz w:val="20"/>
          <w:szCs w:val="20"/>
        </w:rPr>
        <w:t>Avoid reporting that death by suicide was preceded by a</w:t>
      </w:r>
      <w:r w:rsidRPr="00E90918">
        <w:rPr>
          <w:rFonts w:asciiTheme="minorHAnsi" w:hAnsiTheme="minorHAnsi"/>
          <w:sz w:val="20"/>
          <w:szCs w:val="20"/>
        </w:rPr>
        <w:t xml:space="preserve"> </w:t>
      </w:r>
      <w:r w:rsidRPr="00E90918">
        <w:rPr>
          <w:rFonts w:asciiTheme="minorHAnsi" w:hAnsiTheme="minorHAnsi"/>
          <w:sz w:val="20"/>
          <w:szCs w:val="20"/>
        </w:rPr>
        <w:t>single event, such as a recent job loss, divorce or bad grades.</w:t>
      </w:r>
    </w:p>
    <w:p w:rsidR="008A50BF" w:rsidRPr="00E90918" w:rsidRDefault="008A50BF" w:rsidP="00E90918">
      <w:pPr>
        <w:pStyle w:val="ListParagraph"/>
        <w:numPr>
          <w:ilvl w:val="0"/>
          <w:numId w:val="6"/>
        </w:numPr>
        <w:rPr>
          <w:rFonts w:asciiTheme="minorHAnsi" w:hAnsiTheme="minorHAnsi"/>
          <w:sz w:val="20"/>
          <w:szCs w:val="20"/>
        </w:rPr>
      </w:pPr>
      <w:r w:rsidRPr="00E90918">
        <w:rPr>
          <w:rFonts w:asciiTheme="minorHAnsi" w:hAnsiTheme="minorHAnsi"/>
          <w:sz w:val="20"/>
          <w:szCs w:val="20"/>
        </w:rPr>
        <w:t>Reporting like this leaves the public with an overly simplistic</w:t>
      </w:r>
      <w:r w:rsidRPr="00E90918">
        <w:rPr>
          <w:rFonts w:asciiTheme="minorHAnsi" w:hAnsiTheme="minorHAnsi"/>
          <w:sz w:val="20"/>
          <w:szCs w:val="20"/>
        </w:rPr>
        <w:t xml:space="preserve"> </w:t>
      </w:r>
      <w:r w:rsidRPr="00E90918">
        <w:rPr>
          <w:rFonts w:asciiTheme="minorHAnsi" w:hAnsiTheme="minorHAnsi"/>
          <w:sz w:val="20"/>
          <w:szCs w:val="20"/>
        </w:rPr>
        <w:t>and misleading understanding of suicide.</w:t>
      </w:r>
    </w:p>
    <w:p w:rsidR="008A50BF" w:rsidRPr="00E90918" w:rsidRDefault="008A50BF" w:rsidP="00E90918">
      <w:pPr>
        <w:pStyle w:val="ListParagraph"/>
        <w:numPr>
          <w:ilvl w:val="0"/>
          <w:numId w:val="6"/>
        </w:numPr>
        <w:rPr>
          <w:rFonts w:asciiTheme="minorHAnsi" w:hAnsiTheme="minorHAnsi"/>
          <w:sz w:val="20"/>
          <w:szCs w:val="20"/>
        </w:rPr>
      </w:pPr>
      <w:r w:rsidRPr="00E90918">
        <w:rPr>
          <w:rFonts w:asciiTheme="minorHAnsi" w:hAnsiTheme="minorHAnsi"/>
          <w:sz w:val="20"/>
          <w:szCs w:val="20"/>
        </w:rPr>
        <w:t>Consider quoting a suicide prevention expert on causes</w:t>
      </w:r>
      <w:r w:rsidRPr="00E90918">
        <w:rPr>
          <w:rFonts w:asciiTheme="minorHAnsi" w:hAnsiTheme="minorHAnsi"/>
          <w:sz w:val="20"/>
          <w:szCs w:val="20"/>
        </w:rPr>
        <w:t xml:space="preserve"> </w:t>
      </w:r>
      <w:r w:rsidRPr="00E90918">
        <w:rPr>
          <w:rFonts w:asciiTheme="minorHAnsi" w:hAnsiTheme="minorHAnsi"/>
          <w:sz w:val="20"/>
          <w:szCs w:val="20"/>
        </w:rPr>
        <w:t>and treatments. Avoid putting expert opinions in a</w:t>
      </w:r>
      <w:r w:rsidRPr="00E90918">
        <w:rPr>
          <w:rFonts w:asciiTheme="minorHAnsi" w:hAnsiTheme="minorHAnsi"/>
          <w:sz w:val="20"/>
          <w:szCs w:val="20"/>
        </w:rPr>
        <w:t xml:space="preserve"> </w:t>
      </w:r>
      <w:r w:rsidRPr="00E90918">
        <w:rPr>
          <w:rFonts w:asciiTheme="minorHAnsi" w:hAnsiTheme="minorHAnsi"/>
          <w:sz w:val="20"/>
          <w:szCs w:val="20"/>
        </w:rPr>
        <w:t>sensationalistic context.</w:t>
      </w:r>
    </w:p>
    <w:p w:rsidR="008A50BF" w:rsidRPr="00E90918" w:rsidRDefault="008A50BF" w:rsidP="00E90918">
      <w:pPr>
        <w:pStyle w:val="ListParagraph"/>
        <w:numPr>
          <w:ilvl w:val="0"/>
          <w:numId w:val="6"/>
        </w:numPr>
        <w:rPr>
          <w:rFonts w:asciiTheme="minorHAnsi" w:hAnsiTheme="minorHAnsi"/>
          <w:sz w:val="20"/>
          <w:szCs w:val="20"/>
        </w:rPr>
      </w:pPr>
      <w:r w:rsidRPr="00E90918">
        <w:rPr>
          <w:rFonts w:asciiTheme="minorHAnsi" w:hAnsiTheme="minorHAnsi"/>
          <w:sz w:val="20"/>
          <w:szCs w:val="20"/>
        </w:rPr>
        <w:t>Use your story to inform readers about the causes of</w:t>
      </w:r>
      <w:r w:rsidRPr="00E90918">
        <w:rPr>
          <w:rFonts w:asciiTheme="minorHAnsi" w:hAnsiTheme="minorHAnsi"/>
          <w:sz w:val="20"/>
          <w:szCs w:val="20"/>
        </w:rPr>
        <w:t xml:space="preserve"> </w:t>
      </w:r>
      <w:r w:rsidRPr="00E90918">
        <w:rPr>
          <w:rFonts w:asciiTheme="minorHAnsi" w:hAnsiTheme="minorHAnsi"/>
          <w:sz w:val="20"/>
          <w:szCs w:val="20"/>
        </w:rPr>
        <w:t xml:space="preserve">suicide, its warning signs, </w:t>
      </w:r>
      <w:proofErr w:type="gramStart"/>
      <w:r w:rsidRPr="00E90918">
        <w:rPr>
          <w:rFonts w:asciiTheme="minorHAnsi" w:hAnsiTheme="minorHAnsi"/>
          <w:sz w:val="20"/>
          <w:szCs w:val="20"/>
        </w:rPr>
        <w:t>trends</w:t>
      </w:r>
      <w:proofErr w:type="gramEnd"/>
      <w:r w:rsidRPr="00E90918">
        <w:rPr>
          <w:rFonts w:asciiTheme="minorHAnsi" w:hAnsiTheme="minorHAnsi"/>
          <w:sz w:val="20"/>
          <w:szCs w:val="20"/>
        </w:rPr>
        <w:t xml:space="preserve"> in rates and recent</w:t>
      </w:r>
      <w:r w:rsidRPr="00E90918">
        <w:rPr>
          <w:rFonts w:asciiTheme="minorHAnsi" w:hAnsiTheme="minorHAnsi"/>
          <w:sz w:val="20"/>
          <w:szCs w:val="20"/>
        </w:rPr>
        <w:t xml:space="preserve"> </w:t>
      </w:r>
      <w:r w:rsidRPr="00E90918">
        <w:rPr>
          <w:rFonts w:asciiTheme="minorHAnsi" w:hAnsiTheme="minorHAnsi"/>
          <w:sz w:val="20"/>
          <w:szCs w:val="20"/>
        </w:rPr>
        <w:t>treatment advances.</w:t>
      </w:r>
    </w:p>
    <w:p w:rsidR="008A50BF" w:rsidRPr="00E90918" w:rsidRDefault="008A50BF" w:rsidP="00E90918">
      <w:pPr>
        <w:pStyle w:val="ListParagraph"/>
        <w:numPr>
          <w:ilvl w:val="0"/>
          <w:numId w:val="6"/>
        </w:numPr>
        <w:rPr>
          <w:rFonts w:asciiTheme="minorHAnsi" w:hAnsiTheme="minorHAnsi"/>
          <w:sz w:val="20"/>
          <w:szCs w:val="20"/>
        </w:rPr>
      </w:pPr>
      <w:r w:rsidRPr="00E90918">
        <w:rPr>
          <w:rFonts w:asciiTheme="minorHAnsi" w:hAnsiTheme="minorHAnsi"/>
          <w:sz w:val="20"/>
          <w:szCs w:val="20"/>
        </w:rPr>
        <w:t>Add statement(s) about the many treatment options</w:t>
      </w:r>
      <w:r w:rsidRPr="00E90918">
        <w:rPr>
          <w:rFonts w:asciiTheme="minorHAnsi" w:hAnsiTheme="minorHAnsi"/>
          <w:sz w:val="20"/>
          <w:szCs w:val="20"/>
        </w:rPr>
        <w:t xml:space="preserve"> </w:t>
      </w:r>
      <w:r w:rsidRPr="00E90918">
        <w:rPr>
          <w:rFonts w:asciiTheme="minorHAnsi" w:hAnsiTheme="minorHAnsi"/>
          <w:sz w:val="20"/>
          <w:szCs w:val="20"/>
        </w:rPr>
        <w:t>available, stories of those who overcame a suicidal</w:t>
      </w:r>
      <w:r w:rsidRPr="00E90918">
        <w:rPr>
          <w:rFonts w:asciiTheme="minorHAnsi" w:hAnsiTheme="minorHAnsi"/>
          <w:sz w:val="20"/>
          <w:szCs w:val="20"/>
        </w:rPr>
        <w:t xml:space="preserve"> </w:t>
      </w:r>
      <w:r w:rsidRPr="00E90918">
        <w:rPr>
          <w:rFonts w:asciiTheme="minorHAnsi" w:hAnsiTheme="minorHAnsi"/>
          <w:sz w:val="20"/>
          <w:szCs w:val="20"/>
        </w:rPr>
        <w:t>crisis and resources for help.</w:t>
      </w:r>
    </w:p>
    <w:p w:rsidR="008A50BF" w:rsidRPr="00E90918" w:rsidRDefault="008A50BF" w:rsidP="00E90918">
      <w:pPr>
        <w:pStyle w:val="ListParagraph"/>
        <w:numPr>
          <w:ilvl w:val="0"/>
          <w:numId w:val="6"/>
        </w:numPr>
        <w:rPr>
          <w:rFonts w:asciiTheme="minorHAnsi" w:hAnsiTheme="minorHAnsi"/>
          <w:sz w:val="20"/>
          <w:szCs w:val="20"/>
        </w:rPr>
      </w:pPr>
      <w:r w:rsidRPr="00E90918">
        <w:rPr>
          <w:rFonts w:asciiTheme="minorHAnsi" w:hAnsiTheme="minorHAnsi"/>
          <w:sz w:val="20"/>
          <w:szCs w:val="20"/>
        </w:rPr>
        <w:t>Include up-to-date local/national resources where</w:t>
      </w:r>
      <w:r w:rsidRPr="00E90918">
        <w:rPr>
          <w:rFonts w:asciiTheme="minorHAnsi" w:hAnsiTheme="minorHAnsi"/>
          <w:sz w:val="20"/>
          <w:szCs w:val="20"/>
        </w:rPr>
        <w:t xml:space="preserve"> </w:t>
      </w:r>
      <w:r w:rsidRPr="00E90918">
        <w:rPr>
          <w:rFonts w:asciiTheme="minorHAnsi" w:hAnsiTheme="minorHAnsi"/>
          <w:sz w:val="20"/>
          <w:szCs w:val="20"/>
        </w:rPr>
        <w:t>readers/viewers</w:t>
      </w:r>
      <w:r w:rsidRPr="00E90918">
        <w:rPr>
          <w:rFonts w:asciiTheme="minorHAnsi" w:hAnsiTheme="minorHAnsi"/>
          <w:sz w:val="20"/>
          <w:szCs w:val="20"/>
        </w:rPr>
        <w:t xml:space="preserve"> can find treatment, </w:t>
      </w:r>
      <w:r w:rsidRPr="00E90918">
        <w:rPr>
          <w:rFonts w:asciiTheme="minorHAnsi" w:hAnsiTheme="minorHAnsi"/>
          <w:sz w:val="20"/>
          <w:szCs w:val="20"/>
        </w:rPr>
        <w:t>information and</w:t>
      </w:r>
      <w:r w:rsidRPr="00E90918">
        <w:rPr>
          <w:rFonts w:asciiTheme="minorHAnsi" w:hAnsiTheme="minorHAnsi"/>
          <w:sz w:val="20"/>
          <w:szCs w:val="20"/>
        </w:rPr>
        <w:t xml:space="preserve"> </w:t>
      </w:r>
      <w:r w:rsidRPr="00E90918">
        <w:rPr>
          <w:rFonts w:asciiTheme="minorHAnsi" w:hAnsiTheme="minorHAnsi"/>
          <w:sz w:val="20"/>
          <w:szCs w:val="20"/>
        </w:rPr>
        <w:t>advice that promotes help-seeking.</w:t>
      </w:r>
    </w:p>
    <w:p w:rsidR="008A50BF" w:rsidRPr="00E90918" w:rsidRDefault="008A50BF" w:rsidP="008A50BF">
      <w:pPr>
        <w:rPr>
          <w:rFonts w:asciiTheme="minorHAnsi" w:hAnsiTheme="minorHAnsi"/>
          <w:sz w:val="20"/>
          <w:szCs w:val="20"/>
        </w:rPr>
      </w:pPr>
    </w:p>
    <w:p w:rsidR="008A50BF" w:rsidRPr="00E90918" w:rsidRDefault="008A50BF" w:rsidP="008A50BF">
      <w:pPr>
        <w:rPr>
          <w:rFonts w:asciiTheme="minorHAnsi" w:hAnsiTheme="minorHAnsi"/>
          <w:b/>
          <w:szCs w:val="24"/>
          <w:u w:val="single"/>
        </w:rPr>
      </w:pPr>
      <w:r w:rsidRPr="0045736D">
        <w:rPr>
          <w:rFonts w:asciiTheme="minorHAnsi" w:hAnsiTheme="minorHAnsi"/>
          <w:b/>
          <w:color w:val="0066CC"/>
          <w:szCs w:val="24"/>
          <w:u w:val="single"/>
        </w:rPr>
        <w:t>Suggestions for Online Media, Message</w:t>
      </w:r>
      <w:r w:rsidRPr="0045736D">
        <w:rPr>
          <w:rFonts w:asciiTheme="minorHAnsi" w:hAnsiTheme="minorHAnsi"/>
          <w:b/>
          <w:color w:val="0066CC"/>
          <w:szCs w:val="24"/>
          <w:u w:val="single"/>
        </w:rPr>
        <w:t xml:space="preserve"> Boards, Bloggers &amp; Ci</w:t>
      </w:r>
      <w:r w:rsidRPr="0045736D">
        <w:rPr>
          <w:rFonts w:asciiTheme="minorHAnsi" w:hAnsiTheme="minorHAnsi"/>
          <w:b/>
          <w:color w:val="0066CC"/>
          <w:szCs w:val="24"/>
          <w:u w:val="single"/>
        </w:rPr>
        <w:t>tizen Journalists</w:t>
      </w:r>
    </w:p>
    <w:p w:rsidR="008A50BF" w:rsidRPr="00E90918" w:rsidRDefault="008A50BF" w:rsidP="00E90918">
      <w:pPr>
        <w:pStyle w:val="ListParagraph"/>
        <w:numPr>
          <w:ilvl w:val="0"/>
          <w:numId w:val="6"/>
        </w:numPr>
        <w:rPr>
          <w:rFonts w:asciiTheme="minorHAnsi" w:hAnsiTheme="minorHAnsi"/>
          <w:sz w:val="20"/>
          <w:szCs w:val="20"/>
        </w:rPr>
      </w:pPr>
      <w:r w:rsidRPr="00E90918">
        <w:rPr>
          <w:rFonts w:asciiTheme="minorHAnsi" w:hAnsiTheme="minorHAnsi"/>
          <w:sz w:val="20"/>
          <w:szCs w:val="20"/>
        </w:rPr>
        <w:t>Bloggers, citizen journalists and public commentators can</w:t>
      </w:r>
      <w:r w:rsidRPr="00E90918">
        <w:rPr>
          <w:rFonts w:asciiTheme="minorHAnsi" w:hAnsiTheme="minorHAnsi"/>
          <w:sz w:val="20"/>
          <w:szCs w:val="20"/>
        </w:rPr>
        <w:t xml:space="preserve"> </w:t>
      </w:r>
      <w:r w:rsidRPr="00E90918">
        <w:rPr>
          <w:rFonts w:asciiTheme="minorHAnsi" w:hAnsiTheme="minorHAnsi"/>
          <w:sz w:val="20"/>
          <w:szCs w:val="20"/>
        </w:rPr>
        <w:t>help reduce risk of contagion with posts or links to treatment</w:t>
      </w:r>
      <w:r w:rsidRPr="00E90918">
        <w:rPr>
          <w:rFonts w:asciiTheme="minorHAnsi" w:hAnsiTheme="minorHAnsi"/>
          <w:sz w:val="20"/>
          <w:szCs w:val="20"/>
        </w:rPr>
        <w:t xml:space="preserve"> </w:t>
      </w:r>
      <w:r w:rsidRPr="00E90918">
        <w:rPr>
          <w:rFonts w:asciiTheme="minorHAnsi" w:hAnsiTheme="minorHAnsi"/>
          <w:sz w:val="20"/>
          <w:szCs w:val="20"/>
        </w:rPr>
        <w:t>services, warning signs and suicide hotlines.</w:t>
      </w:r>
    </w:p>
    <w:p w:rsidR="008A50BF" w:rsidRPr="00E90918" w:rsidRDefault="008A50BF" w:rsidP="00E90918">
      <w:pPr>
        <w:pStyle w:val="ListParagraph"/>
        <w:numPr>
          <w:ilvl w:val="0"/>
          <w:numId w:val="6"/>
        </w:numPr>
        <w:rPr>
          <w:rFonts w:asciiTheme="minorHAnsi" w:hAnsiTheme="minorHAnsi"/>
          <w:sz w:val="20"/>
          <w:szCs w:val="20"/>
        </w:rPr>
      </w:pPr>
      <w:r w:rsidRPr="00E90918">
        <w:rPr>
          <w:rFonts w:asciiTheme="minorHAnsi" w:hAnsiTheme="minorHAnsi"/>
          <w:sz w:val="20"/>
          <w:szCs w:val="20"/>
        </w:rPr>
        <w:t>Include stories of hope and recovery, information on how</w:t>
      </w:r>
      <w:r w:rsidRPr="00E90918">
        <w:rPr>
          <w:rFonts w:asciiTheme="minorHAnsi" w:hAnsiTheme="minorHAnsi"/>
          <w:sz w:val="20"/>
          <w:szCs w:val="20"/>
        </w:rPr>
        <w:t xml:space="preserve"> </w:t>
      </w:r>
      <w:r w:rsidRPr="00E90918">
        <w:rPr>
          <w:rFonts w:asciiTheme="minorHAnsi" w:hAnsiTheme="minorHAnsi"/>
          <w:sz w:val="20"/>
          <w:szCs w:val="20"/>
        </w:rPr>
        <w:t>to overcome suicidal thinking and increase coping skills.</w:t>
      </w:r>
    </w:p>
    <w:p w:rsidR="008A50BF" w:rsidRPr="00E90918" w:rsidRDefault="008A50BF" w:rsidP="00E90918">
      <w:pPr>
        <w:pStyle w:val="ListParagraph"/>
        <w:numPr>
          <w:ilvl w:val="0"/>
          <w:numId w:val="6"/>
        </w:numPr>
        <w:rPr>
          <w:rFonts w:asciiTheme="minorHAnsi" w:hAnsiTheme="minorHAnsi"/>
          <w:sz w:val="20"/>
          <w:szCs w:val="20"/>
        </w:rPr>
      </w:pPr>
      <w:r w:rsidRPr="00E90918">
        <w:rPr>
          <w:rFonts w:asciiTheme="minorHAnsi" w:hAnsiTheme="minorHAnsi"/>
          <w:sz w:val="20"/>
          <w:szCs w:val="20"/>
        </w:rPr>
        <w:t>The potential for online reports, photos/videos and stories</w:t>
      </w:r>
      <w:r w:rsidRPr="00E90918">
        <w:rPr>
          <w:rFonts w:asciiTheme="minorHAnsi" w:hAnsiTheme="minorHAnsi"/>
          <w:sz w:val="20"/>
          <w:szCs w:val="20"/>
        </w:rPr>
        <w:t xml:space="preserve"> </w:t>
      </w:r>
      <w:r w:rsidRPr="00E90918">
        <w:rPr>
          <w:rFonts w:asciiTheme="minorHAnsi" w:hAnsiTheme="minorHAnsi"/>
          <w:sz w:val="20"/>
          <w:szCs w:val="20"/>
        </w:rPr>
        <w:t>to go viral makes it vital that online coverage of suicide</w:t>
      </w:r>
      <w:r w:rsidRPr="00E90918">
        <w:rPr>
          <w:rFonts w:asciiTheme="minorHAnsi" w:hAnsiTheme="minorHAnsi"/>
          <w:sz w:val="20"/>
          <w:szCs w:val="20"/>
        </w:rPr>
        <w:t xml:space="preserve"> </w:t>
      </w:r>
      <w:r w:rsidRPr="00E90918">
        <w:rPr>
          <w:rFonts w:asciiTheme="minorHAnsi" w:hAnsiTheme="minorHAnsi"/>
          <w:sz w:val="20"/>
          <w:szCs w:val="20"/>
        </w:rPr>
        <w:t>follow site or industry safety recommendations.</w:t>
      </w:r>
    </w:p>
    <w:p w:rsidR="008A50BF" w:rsidRPr="00E90918" w:rsidRDefault="008A50BF" w:rsidP="00E90918">
      <w:pPr>
        <w:pStyle w:val="ListParagraph"/>
        <w:numPr>
          <w:ilvl w:val="0"/>
          <w:numId w:val="6"/>
        </w:numPr>
        <w:rPr>
          <w:rFonts w:asciiTheme="minorHAnsi" w:hAnsiTheme="minorHAnsi"/>
          <w:sz w:val="20"/>
          <w:szCs w:val="20"/>
        </w:rPr>
      </w:pPr>
      <w:r w:rsidRPr="00E90918">
        <w:rPr>
          <w:rFonts w:asciiTheme="minorHAnsi" w:hAnsiTheme="minorHAnsi"/>
          <w:sz w:val="20"/>
          <w:szCs w:val="20"/>
        </w:rPr>
        <w:t>Social networking sites often become memorials to the</w:t>
      </w:r>
      <w:r w:rsidRPr="00E90918">
        <w:rPr>
          <w:rFonts w:asciiTheme="minorHAnsi" w:hAnsiTheme="minorHAnsi"/>
          <w:sz w:val="20"/>
          <w:szCs w:val="20"/>
        </w:rPr>
        <w:t xml:space="preserve"> </w:t>
      </w:r>
      <w:r w:rsidRPr="00E90918">
        <w:rPr>
          <w:rFonts w:asciiTheme="minorHAnsi" w:hAnsiTheme="minorHAnsi"/>
          <w:sz w:val="20"/>
          <w:szCs w:val="20"/>
        </w:rPr>
        <w:t>deceased and should be monitored for hurtful comments</w:t>
      </w:r>
      <w:r w:rsidRPr="00E90918">
        <w:rPr>
          <w:rFonts w:asciiTheme="minorHAnsi" w:hAnsiTheme="minorHAnsi"/>
          <w:sz w:val="20"/>
          <w:szCs w:val="20"/>
        </w:rPr>
        <w:t xml:space="preserve"> </w:t>
      </w:r>
      <w:r w:rsidRPr="00E90918">
        <w:rPr>
          <w:rFonts w:asciiTheme="minorHAnsi" w:hAnsiTheme="minorHAnsi"/>
          <w:sz w:val="20"/>
          <w:szCs w:val="20"/>
        </w:rPr>
        <w:t>and for statements that others are considering suicide.</w:t>
      </w:r>
      <w:r w:rsidR="00E90BFA" w:rsidRPr="00E90918">
        <w:rPr>
          <w:rFonts w:asciiTheme="minorHAnsi" w:hAnsiTheme="minorHAnsi"/>
          <w:sz w:val="20"/>
          <w:szCs w:val="20"/>
        </w:rPr>
        <w:t xml:space="preserve"> </w:t>
      </w:r>
      <w:r w:rsidR="00404548" w:rsidRPr="00E90918">
        <w:rPr>
          <w:rFonts w:asciiTheme="minorHAnsi" w:hAnsiTheme="minorHAnsi"/>
          <w:sz w:val="20"/>
          <w:szCs w:val="20"/>
        </w:rPr>
        <w:t xml:space="preserve">  </w:t>
      </w:r>
      <w:r w:rsidRPr="00E90918">
        <w:rPr>
          <w:rFonts w:asciiTheme="minorHAnsi" w:hAnsiTheme="minorHAnsi"/>
          <w:sz w:val="20"/>
          <w:szCs w:val="20"/>
        </w:rPr>
        <w:t xml:space="preserve">Message board </w:t>
      </w:r>
      <w:r w:rsidR="00404548" w:rsidRPr="00E90918">
        <w:rPr>
          <w:rFonts w:asciiTheme="minorHAnsi" w:hAnsiTheme="minorHAnsi"/>
          <w:sz w:val="20"/>
          <w:szCs w:val="20"/>
        </w:rPr>
        <w:t>g</w:t>
      </w:r>
      <w:r w:rsidRPr="00E90918">
        <w:rPr>
          <w:rFonts w:asciiTheme="minorHAnsi" w:hAnsiTheme="minorHAnsi"/>
          <w:sz w:val="20"/>
          <w:szCs w:val="20"/>
        </w:rPr>
        <w:t>uidelines, policies and procedures could</w:t>
      </w:r>
      <w:r w:rsidR="00404548" w:rsidRPr="00E90918">
        <w:rPr>
          <w:rFonts w:asciiTheme="minorHAnsi" w:hAnsiTheme="minorHAnsi"/>
          <w:sz w:val="20"/>
          <w:szCs w:val="20"/>
        </w:rPr>
        <w:t xml:space="preserve"> </w:t>
      </w:r>
      <w:r w:rsidRPr="00E90918">
        <w:rPr>
          <w:rFonts w:asciiTheme="minorHAnsi" w:hAnsiTheme="minorHAnsi"/>
          <w:sz w:val="20"/>
          <w:szCs w:val="20"/>
        </w:rPr>
        <w:t>support removal of inappropriate and/or insensitive posts.</w:t>
      </w:r>
    </w:p>
    <w:p w:rsidR="00404548" w:rsidRPr="00E90918" w:rsidRDefault="00404548" w:rsidP="008A50BF">
      <w:pPr>
        <w:rPr>
          <w:rFonts w:asciiTheme="minorHAnsi" w:hAnsiTheme="minorHAnsi"/>
        </w:rPr>
      </w:pPr>
    </w:p>
    <w:tbl>
      <w:tblPr>
        <w:tblStyle w:val="TableGrid"/>
        <w:tblW w:w="0" w:type="auto"/>
        <w:tblLook w:val="04A0" w:firstRow="1" w:lastRow="0" w:firstColumn="1" w:lastColumn="0" w:noHBand="0" w:noVBand="1"/>
      </w:tblPr>
      <w:tblGrid>
        <w:gridCol w:w="5148"/>
        <w:gridCol w:w="4770"/>
      </w:tblGrid>
      <w:tr w:rsidR="00404548" w:rsidRPr="00E90918" w:rsidTr="0045736D">
        <w:tc>
          <w:tcPr>
            <w:tcW w:w="9918" w:type="dxa"/>
            <w:gridSpan w:val="2"/>
            <w:tcBorders>
              <w:bottom w:val="single" w:sz="4" w:space="0" w:color="auto"/>
            </w:tcBorders>
          </w:tcPr>
          <w:p w:rsidR="00404548" w:rsidRPr="0045736D" w:rsidRDefault="00404548" w:rsidP="00404548">
            <w:pPr>
              <w:jc w:val="center"/>
              <w:rPr>
                <w:rFonts w:asciiTheme="minorHAnsi" w:hAnsiTheme="minorHAnsi"/>
                <w:b/>
                <w:color w:val="0066CC"/>
              </w:rPr>
            </w:pPr>
            <w:r w:rsidRPr="0045736D">
              <w:rPr>
                <w:rFonts w:asciiTheme="minorHAnsi" w:hAnsiTheme="minorHAnsi"/>
                <w:b/>
                <w:color w:val="0066CC"/>
              </w:rPr>
              <w:t>Helpful Side-Bar for Stories</w:t>
            </w:r>
          </w:p>
        </w:tc>
      </w:tr>
      <w:tr w:rsidR="0045736D" w:rsidRPr="0045736D" w:rsidTr="0045736D">
        <w:tc>
          <w:tcPr>
            <w:tcW w:w="5148" w:type="dxa"/>
            <w:shd w:val="clear" w:color="auto" w:fill="0066CC"/>
          </w:tcPr>
          <w:p w:rsidR="00404548" w:rsidRPr="0045736D" w:rsidRDefault="00404548" w:rsidP="00404548">
            <w:pPr>
              <w:jc w:val="center"/>
              <w:rPr>
                <w:rFonts w:asciiTheme="minorHAnsi" w:hAnsiTheme="minorHAnsi"/>
                <w:b/>
                <w:color w:val="FFFFFF" w:themeColor="background1"/>
              </w:rPr>
            </w:pPr>
            <w:r w:rsidRPr="0045736D">
              <w:rPr>
                <w:rFonts w:asciiTheme="minorHAnsi" w:hAnsiTheme="minorHAnsi"/>
                <w:b/>
                <w:color w:val="FFFFFF" w:themeColor="background1"/>
              </w:rPr>
              <w:t>Warning Signs of Suicide</w:t>
            </w:r>
          </w:p>
        </w:tc>
        <w:tc>
          <w:tcPr>
            <w:tcW w:w="4770" w:type="dxa"/>
            <w:shd w:val="clear" w:color="auto" w:fill="0066CC"/>
          </w:tcPr>
          <w:p w:rsidR="00404548" w:rsidRPr="0045736D" w:rsidRDefault="00404548" w:rsidP="00404548">
            <w:pPr>
              <w:jc w:val="center"/>
              <w:rPr>
                <w:rFonts w:asciiTheme="minorHAnsi" w:hAnsiTheme="minorHAnsi"/>
                <w:b/>
                <w:color w:val="FFFFFF" w:themeColor="background1"/>
              </w:rPr>
            </w:pPr>
            <w:r w:rsidRPr="0045736D">
              <w:rPr>
                <w:rFonts w:asciiTheme="minorHAnsi" w:hAnsiTheme="minorHAnsi"/>
                <w:b/>
                <w:color w:val="FFFFFF" w:themeColor="background1"/>
              </w:rPr>
              <w:t>What To Do</w:t>
            </w:r>
          </w:p>
        </w:tc>
      </w:tr>
      <w:tr w:rsidR="00404548" w:rsidRPr="00E90918" w:rsidTr="00404548">
        <w:tc>
          <w:tcPr>
            <w:tcW w:w="5148" w:type="dxa"/>
          </w:tcPr>
          <w:p w:rsidR="00404548" w:rsidRPr="00E90918" w:rsidRDefault="00404548" w:rsidP="00404548">
            <w:pPr>
              <w:rPr>
                <w:rFonts w:asciiTheme="minorHAnsi" w:hAnsiTheme="minorHAnsi"/>
                <w:sz w:val="20"/>
                <w:szCs w:val="20"/>
              </w:rPr>
            </w:pPr>
            <w:r w:rsidRPr="00E90918">
              <w:rPr>
                <w:rFonts w:asciiTheme="minorHAnsi" w:hAnsiTheme="minorHAnsi"/>
                <w:sz w:val="20"/>
                <w:szCs w:val="20"/>
              </w:rPr>
              <w:t>• T</w:t>
            </w:r>
            <w:r w:rsidRPr="00E90918">
              <w:rPr>
                <w:rFonts w:asciiTheme="minorHAnsi" w:hAnsiTheme="minorHAnsi"/>
                <w:sz w:val="20"/>
                <w:szCs w:val="20"/>
              </w:rPr>
              <w:t>alking about wanting to die</w:t>
            </w:r>
          </w:p>
          <w:p w:rsidR="00404548" w:rsidRPr="00E90918" w:rsidRDefault="00404548" w:rsidP="00404548">
            <w:pPr>
              <w:rPr>
                <w:rFonts w:asciiTheme="minorHAnsi" w:hAnsiTheme="minorHAnsi"/>
                <w:sz w:val="20"/>
                <w:szCs w:val="20"/>
              </w:rPr>
            </w:pPr>
            <w:r w:rsidRPr="00E90918">
              <w:rPr>
                <w:rFonts w:asciiTheme="minorHAnsi" w:hAnsiTheme="minorHAnsi"/>
                <w:sz w:val="20"/>
                <w:szCs w:val="20"/>
              </w:rPr>
              <w:t>• Looking for a way to kill oneself</w:t>
            </w:r>
          </w:p>
          <w:p w:rsidR="00404548" w:rsidRPr="00E90918" w:rsidRDefault="00404548" w:rsidP="00404548">
            <w:pPr>
              <w:rPr>
                <w:rFonts w:asciiTheme="minorHAnsi" w:hAnsiTheme="minorHAnsi"/>
                <w:sz w:val="20"/>
                <w:szCs w:val="20"/>
              </w:rPr>
            </w:pPr>
            <w:r w:rsidRPr="00E90918">
              <w:rPr>
                <w:rFonts w:asciiTheme="minorHAnsi" w:hAnsiTheme="minorHAnsi"/>
                <w:sz w:val="20"/>
                <w:szCs w:val="20"/>
              </w:rPr>
              <w:t>• Talking about feeling hopeless or</w:t>
            </w:r>
            <w:r w:rsidRPr="00E90918">
              <w:rPr>
                <w:rFonts w:asciiTheme="minorHAnsi" w:hAnsiTheme="minorHAnsi"/>
                <w:sz w:val="20"/>
                <w:szCs w:val="20"/>
              </w:rPr>
              <w:t xml:space="preserve"> </w:t>
            </w:r>
            <w:r w:rsidRPr="00E90918">
              <w:rPr>
                <w:rFonts w:asciiTheme="minorHAnsi" w:hAnsiTheme="minorHAnsi"/>
                <w:sz w:val="20"/>
                <w:szCs w:val="20"/>
              </w:rPr>
              <w:t>having no purpose</w:t>
            </w:r>
          </w:p>
          <w:p w:rsidR="00404548" w:rsidRPr="00E90918" w:rsidRDefault="00404548" w:rsidP="00404548">
            <w:pPr>
              <w:rPr>
                <w:rFonts w:asciiTheme="minorHAnsi" w:hAnsiTheme="minorHAnsi"/>
                <w:sz w:val="20"/>
                <w:szCs w:val="20"/>
              </w:rPr>
            </w:pPr>
            <w:r w:rsidRPr="00E90918">
              <w:rPr>
                <w:rFonts w:asciiTheme="minorHAnsi" w:hAnsiTheme="minorHAnsi"/>
                <w:sz w:val="20"/>
                <w:szCs w:val="20"/>
              </w:rPr>
              <w:t>• T</w:t>
            </w:r>
            <w:r w:rsidRPr="00E90918">
              <w:rPr>
                <w:rFonts w:asciiTheme="minorHAnsi" w:hAnsiTheme="minorHAnsi"/>
                <w:sz w:val="20"/>
                <w:szCs w:val="20"/>
              </w:rPr>
              <w:t>alking about feeling trapped or</w:t>
            </w:r>
            <w:r w:rsidRPr="00E90918">
              <w:rPr>
                <w:rFonts w:asciiTheme="minorHAnsi" w:hAnsiTheme="minorHAnsi"/>
                <w:sz w:val="20"/>
                <w:szCs w:val="20"/>
              </w:rPr>
              <w:t xml:space="preserve"> </w:t>
            </w:r>
            <w:r w:rsidRPr="00E90918">
              <w:rPr>
                <w:rFonts w:asciiTheme="minorHAnsi" w:hAnsiTheme="minorHAnsi"/>
                <w:sz w:val="20"/>
                <w:szCs w:val="20"/>
              </w:rPr>
              <w:t>in unbearable pain</w:t>
            </w:r>
          </w:p>
          <w:p w:rsidR="00404548" w:rsidRPr="00E90918" w:rsidRDefault="00404548" w:rsidP="00404548">
            <w:pPr>
              <w:rPr>
                <w:rFonts w:asciiTheme="minorHAnsi" w:hAnsiTheme="minorHAnsi"/>
                <w:sz w:val="20"/>
                <w:szCs w:val="20"/>
              </w:rPr>
            </w:pPr>
            <w:r w:rsidRPr="00E90918">
              <w:rPr>
                <w:rFonts w:asciiTheme="minorHAnsi" w:hAnsiTheme="minorHAnsi"/>
                <w:sz w:val="20"/>
                <w:szCs w:val="20"/>
              </w:rPr>
              <w:t>• T</w:t>
            </w:r>
            <w:r w:rsidRPr="00E90918">
              <w:rPr>
                <w:rFonts w:asciiTheme="minorHAnsi" w:hAnsiTheme="minorHAnsi"/>
                <w:sz w:val="20"/>
                <w:szCs w:val="20"/>
              </w:rPr>
              <w:t>alking about being a burden</w:t>
            </w:r>
            <w:r w:rsidRPr="00E90918">
              <w:rPr>
                <w:rFonts w:asciiTheme="minorHAnsi" w:hAnsiTheme="minorHAnsi"/>
                <w:sz w:val="20"/>
                <w:szCs w:val="20"/>
              </w:rPr>
              <w:t xml:space="preserve"> </w:t>
            </w:r>
            <w:r w:rsidRPr="00E90918">
              <w:rPr>
                <w:rFonts w:asciiTheme="minorHAnsi" w:hAnsiTheme="minorHAnsi"/>
                <w:sz w:val="20"/>
                <w:szCs w:val="20"/>
              </w:rPr>
              <w:t>to others</w:t>
            </w:r>
          </w:p>
          <w:p w:rsidR="00404548" w:rsidRPr="00E90918" w:rsidRDefault="00404548" w:rsidP="00404548">
            <w:pPr>
              <w:rPr>
                <w:rFonts w:asciiTheme="minorHAnsi" w:hAnsiTheme="minorHAnsi"/>
                <w:sz w:val="20"/>
                <w:szCs w:val="20"/>
              </w:rPr>
            </w:pPr>
            <w:r w:rsidRPr="00E90918">
              <w:rPr>
                <w:rFonts w:asciiTheme="minorHAnsi" w:hAnsiTheme="minorHAnsi"/>
                <w:sz w:val="20"/>
                <w:szCs w:val="20"/>
              </w:rPr>
              <w:t>• Increasing the use of alcohol or drugs</w:t>
            </w:r>
          </w:p>
          <w:p w:rsidR="00404548" w:rsidRPr="00E90918" w:rsidRDefault="00404548" w:rsidP="00404548">
            <w:pPr>
              <w:rPr>
                <w:rFonts w:asciiTheme="minorHAnsi" w:hAnsiTheme="minorHAnsi"/>
                <w:sz w:val="20"/>
                <w:szCs w:val="20"/>
              </w:rPr>
            </w:pPr>
            <w:r w:rsidRPr="00E90918">
              <w:rPr>
                <w:rFonts w:asciiTheme="minorHAnsi" w:hAnsiTheme="minorHAnsi"/>
                <w:sz w:val="20"/>
                <w:szCs w:val="20"/>
              </w:rPr>
              <w:t>• Acting anxious, agitated or recklessly</w:t>
            </w:r>
          </w:p>
          <w:p w:rsidR="00404548" w:rsidRPr="00E90918" w:rsidRDefault="00404548" w:rsidP="00404548">
            <w:pPr>
              <w:rPr>
                <w:rFonts w:asciiTheme="minorHAnsi" w:hAnsiTheme="minorHAnsi"/>
                <w:sz w:val="20"/>
                <w:szCs w:val="20"/>
              </w:rPr>
            </w:pPr>
            <w:r w:rsidRPr="00E90918">
              <w:rPr>
                <w:rFonts w:asciiTheme="minorHAnsi" w:hAnsiTheme="minorHAnsi"/>
                <w:sz w:val="20"/>
                <w:szCs w:val="20"/>
              </w:rPr>
              <w:t>• Sleeping too little or too much</w:t>
            </w:r>
          </w:p>
          <w:p w:rsidR="00404548" w:rsidRPr="00E90918" w:rsidRDefault="00404548" w:rsidP="00404548">
            <w:pPr>
              <w:rPr>
                <w:rFonts w:asciiTheme="minorHAnsi" w:hAnsiTheme="minorHAnsi"/>
                <w:sz w:val="20"/>
                <w:szCs w:val="20"/>
              </w:rPr>
            </w:pPr>
            <w:r w:rsidRPr="00E90918">
              <w:rPr>
                <w:rFonts w:asciiTheme="minorHAnsi" w:hAnsiTheme="minorHAnsi"/>
                <w:sz w:val="20"/>
                <w:szCs w:val="20"/>
              </w:rPr>
              <w:t>• Wi</w:t>
            </w:r>
            <w:r w:rsidRPr="00E90918">
              <w:rPr>
                <w:rFonts w:asciiTheme="minorHAnsi" w:hAnsiTheme="minorHAnsi"/>
                <w:sz w:val="20"/>
                <w:szCs w:val="20"/>
              </w:rPr>
              <w:t>thdrawing or feeling isolated</w:t>
            </w:r>
          </w:p>
          <w:p w:rsidR="00404548" w:rsidRPr="00E90918" w:rsidRDefault="00404548" w:rsidP="00404548">
            <w:pPr>
              <w:rPr>
                <w:rFonts w:asciiTheme="minorHAnsi" w:hAnsiTheme="minorHAnsi"/>
                <w:sz w:val="20"/>
                <w:szCs w:val="20"/>
              </w:rPr>
            </w:pPr>
            <w:r w:rsidRPr="00E90918">
              <w:rPr>
                <w:rFonts w:asciiTheme="minorHAnsi" w:hAnsiTheme="minorHAnsi"/>
                <w:sz w:val="20"/>
                <w:szCs w:val="20"/>
              </w:rPr>
              <w:t>• S</w:t>
            </w:r>
            <w:r w:rsidRPr="00E90918">
              <w:rPr>
                <w:rFonts w:asciiTheme="minorHAnsi" w:hAnsiTheme="minorHAnsi"/>
                <w:sz w:val="20"/>
                <w:szCs w:val="20"/>
              </w:rPr>
              <w:t>howing rage or talking about</w:t>
            </w:r>
            <w:r w:rsidRPr="00E90918">
              <w:rPr>
                <w:rFonts w:asciiTheme="minorHAnsi" w:hAnsiTheme="minorHAnsi"/>
                <w:sz w:val="20"/>
                <w:szCs w:val="20"/>
              </w:rPr>
              <w:t xml:space="preserve"> </w:t>
            </w:r>
            <w:r w:rsidRPr="00E90918">
              <w:rPr>
                <w:rFonts w:asciiTheme="minorHAnsi" w:hAnsiTheme="minorHAnsi"/>
                <w:sz w:val="20"/>
                <w:szCs w:val="20"/>
              </w:rPr>
              <w:t xml:space="preserve">seeking </w:t>
            </w:r>
            <w:r w:rsidRPr="00E90918">
              <w:rPr>
                <w:rFonts w:asciiTheme="minorHAnsi" w:hAnsiTheme="minorHAnsi"/>
                <w:sz w:val="20"/>
                <w:szCs w:val="20"/>
              </w:rPr>
              <w:t xml:space="preserve"> r</w:t>
            </w:r>
            <w:r w:rsidRPr="00E90918">
              <w:rPr>
                <w:rFonts w:asciiTheme="minorHAnsi" w:hAnsiTheme="minorHAnsi"/>
                <w:sz w:val="20"/>
                <w:szCs w:val="20"/>
              </w:rPr>
              <w:t>evenge</w:t>
            </w:r>
          </w:p>
          <w:p w:rsidR="00404548" w:rsidRDefault="00404548" w:rsidP="00404548">
            <w:pPr>
              <w:rPr>
                <w:rFonts w:asciiTheme="minorHAnsi" w:hAnsiTheme="minorHAnsi"/>
                <w:sz w:val="20"/>
                <w:szCs w:val="20"/>
              </w:rPr>
            </w:pPr>
            <w:r w:rsidRPr="00E90918">
              <w:rPr>
                <w:rFonts w:asciiTheme="minorHAnsi" w:hAnsiTheme="minorHAnsi"/>
                <w:sz w:val="20"/>
                <w:szCs w:val="20"/>
              </w:rPr>
              <w:t>• D</w:t>
            </w:r>
            <w:r w:rsidRPr="00E90918">
              <w:rPr>
                <w:rFonts w:asciiTheme="minorHAnsi" w:hAnsiTheme="minorHAnsi"/>
                <w:sz w:val="20"/>
                <w:szCs w:val="20"/>
              </w:rPr>
              <w:t>isplaying extreme mood swings</w:t>
            </w:r>
          </w:p>
          <w:p w:rsidR="00E90918" w:rsidRPr="00E90918" w:rsidRDefault="00E90918" w:rsidP="00404548">
            <w:pPr>
              <w:rPr>
                <w:rFonts w:asciiTheme="minorHAnsi" w:hAnsiTheme="minorHAnsi"/>
                <w:sz w:val="20"/>
                <w:szCs w:val="20"/>
              </w:rPr>
            </w:pPr>
          </w:p>
          <w:p w:rsidR="00404548" w:rsidRPr="00E90918" w:rsidRDefault="00404548" w:rsidP="00404548">
            <w:pPr>
              <w:rPr>
                <w:rFonts w:asciiTheme="minorHAnsi" w:hAnsiTheme="minorHAnsi"/>
                <w:sz w:val="20"/>
                <w:szCs w:val="20"/>
              </w:rPr>
            </w:pPr>
            <w:r w:rsidRPr="00E90918">
              <w:rPr>
                <w:rFonts w:asciiTheme="minorHAnsi" w:hAnsiTheme="minorHAnsi"/>
                <w:sz w:val="20"/>
                <w:szCs w:val="20"/>
              </w:rPr>
              <w:t>The more of these signs a person shows,</w:t>
            </w:r>
            <w:r w:rsidRPr="00E90918">
              <w:rPr>
                <w:rFonts w:asciiTheme="minorHAnsi" w:hAnsiTheme="minorHAnsi"/>
                <w:sz w:val="20"/>
                <w:szCs w:val="20"/>
              </w:rPr>
              <w:t xml:space="preserve"> </w:t>
            </w:r>
            <w:r w:rsidRPr="00E90918">
              <w:rPr>
                <w:rFonts w:asciiTheme="minorHAnsi" w:hAnsiTheme="minorHAnsi"/>
                <w:sz w:val="20"/>
                <w:szCs w:val="20"/>
              </w:rPr>
              <w:t>the greater the risk. Warning signs are</w:t>
            </w:r>
            <w:r w:rsidRPr="00E90918">
              <w:rPr>
                <w:rFonts w:asciiTheme="minorHAnsi" w:hAnsiTheme="minorHAnsi"/>
                <w:sz w:val="20"/>
                <w:szCs w:val="20"/>
              </w:rPr>
              <w:t xml:space="preserve"> </w:t>
            </w:r>
            <w:r w:rsidRPr="00E90918">
              <w:rPr>
                <w:rFonts w:asciiTheme="minorHAnsi" w:hAnsiTheme="minorHAnsi"/>
                <w:sz w:val="20"/>
                <w:szCs w:val="20"/>
              </w:rPr>
              <w:t>associated with suicide but may not</w:t>
            </w:r>
            <w:r w:rsidRPr="00E90918">
              <w:rPr>
                <w:rFonts w:asciiTheme="minorHAnsi" w:hAnsiTheme="minorHAnsi"/>
                <w:sz w:val="20"/>
                <w:szCs w:val="20"/>
              </w:rPr>
              <w:t xml:space="preserve"> be what causes a suicide.</w:t>
            </w:r>
          </w:p>
        </w:tc>
        <w:tc>
          <w:tcPr>
            <w:tcW w:w="4770" w:type="dxa"/>
          </w:tcPr>
          <w:p w:rsidR="00E90918" w:rsidRDefault="00E90918" w:rsidP="00404548">
            <w:pPr>
              <w:rPr>
                <w:rFonts w:asciiTheme="minorHAnsi" w:hAnsiTheme="minorHAnsi"/>
                <w:sz w:val="20"/>
                <w:szCs w:val="20"/>
              </w:rPr>
            </w:pPr>
          </w:p>
          <w:p w:rsidR="00404548" w:rsidRPr="00E90918" w:rsidRDefault="00404548" w:rsidP="00404548">
            <w:pPr>
              <w:rPr>
                <w:rFonts w:asciiTheme="minorHAnsi" w:hAnsiTheme="minorHAnsi"/>
                <w:sz w:val="20"/>
                <w:szCs w:val="20"/>
              </w:rPr>
            </w:pPr>
            <w:r w:rsidRPr="00E90918">
              <w:rPr>
                <w:rFonts w:asciiTheme="minorHAnsi" w:hAnsiTheme="minorHAnsi"/>
                <w:sz w:val="20"/>
                <w:szCs w:val="20"/>
              </w:rPr>
              <w:t>If someone you know exhibits</w:t>
            </w:r>
            <w:r w:rsidRPr="00E90918">
              <w:rPr>
                <w:rFonts w:asciiTheme="minorHAnsi" w:hAnsiTheme="minorHAnsi"/>
                <w:sz w:val="20"/>
                <w:szCs w:val="20"/>
              </w:rPr>
              <w:t xml:space="preserve"> </w:t>
            </w:r>
            <w:r w:rsidRPr="00E90918">
              <w:rPr>
                <w:rFonts w:asciiTheme="minorHAnsi" w:hAnsiTheme="minorHAnsi"/>
                <w:sz w:val="20"/>
                <w:szCs w:val="20"/>
              </w:rPr>
              <w:t>warning signs of suicide:</w:t>
            </w:r>
          </w:p>
          <w:p w:rsidR="00404548" w:rsidRPr="00E90918" w:rsidRDefault="00404548" w:rsidP="00404548">
            <w:pPr>
              <w:rPr>
                <w:rFonts w:asciiTheme="minorHAnsi" w:hAnsiTheme="minorHAnsi"/>
                <w:sz w:val="20"/>
                <w:szCs w:val="20"/>
              </w:rPr>
            </w:pPr>
            <w:r w:rsidRPr="00E90918">
              <w:rPr>
                <w:rFonts w:asciiTheme="minorHAnsi" w:hAnsiTheme="minorHAnsi"/>
                <w:sz w:val="20"/>
                <w:szCs w:val="20"/>
              </w:rPr>
              <w:t>• Do not leave the person alone</w:t>
            </w:r>
          </w:p>
          <w:p w:rsidR="00404548" w:rsidRPr="00E90918" w:rsidRDefault="00404548" w:rsidP="00404548">
            <w:pPr>
              <w:rPr>
                <w:rFonts w:asciiTheme="minorHAnsi" w:hAnsiTheme="minorHAnsi"/>
                <w:sz w:val="20"/>
                <w:szCs w:val="20"/>
              </w:rPr>
            </w:pPr>
            <w:r w:rsidRPr="00E90918">
              <w:rPr>
                <w:rFonts w:asciiTheme="minorHAnsi" w:hAnsiTheme="minorHAnsi"/>
                <w:sz w:val="20"/>
                <w:szCs w:val="20"/>
              </w:rPr>
              <w:t>• Remove any firearms, alcohol,</w:t>
            </w:r>
            <w:r w:rsidRPr="00E90918">
              <w:rPr>
                <w:rFonts w:asciiTheme="minorHAnsi" w:hAnsiTheme="minorHAnsi"/>
                <w:sz w:val="20"/>
                <w:szCs w:val="20"/>
              </w:rPr>
              <w:t xml:space="preserve"> </w:t>
            </w:r>
            <w:r w:rsidRPr="00E90918">
              <w:rPr>
                <w:rFonts w:asciiTheme="minorHAnsi" w:hAnsiTheme="minorHAnsi"/>
                <w:sz w:val="20"/>
                <w:szCs w:val="20"/>
              </w:rPr>
              <w:t>drugs or sharp objects that could</w:t>
            </w:r>
            <w:r w:rsidRPr="00E90918">
              <w:rPr>
                <w:rFonts w:asciiTheme="minorHAnsi" w:hAnsiTheme="minorHAnsi"/>
                <w:sz w:val="20"/>
                <w:szCs w:val="20"/>
              </w:rPr>
              <w:t xml:space="preserve"> </w:t>
            </w:r>
            <w:r w:rsidRPr="00E90918">
              <w:rPr>
                <w:rFonts w:asciiTheme="minorHAnsi" w:hAnsiTheme="minorHAnsi"/>
                <w:sz w:val="20"/>
                <w:szCs w:val="20"/>
              </w:rPr>
              <w:t>be used in a suicide attempt</w:t>
            </w:r>
          </w:p>
          <w:p w:rsidR="00404548" w:rsidRPr="00E90918" w:rsidRDefault="00404548" w:rsidP="00404548">
            <w:pPr>
              <w:rPr>
                <w:rFonts w:asciiTheme="minorHAnsi" w:hAnsiTheme="minorHAnsi"/>
                <w:sz w:val="20"/>
                <w:szCs w:val="20"/>
              </w:rPr>
            </w:pPr>
            <w:r w:rsidRPr="00E90918">
              <w:rPr>
                <w:rFonts w:asciiTheme="minorHAnsi" w:hAnsiTheme="minorHAnsi"/>
                <w:sz w:val="20"/>
                <w:szCs w:val="20"/>
              </w:rPr>
              <w:t>• Call the U.S. National Suicide Prevention</w:t>
            </w:r>
          </w:p>
          <w:p w:rsidR="00404548" w:rsidRPr="00E90918" w:rsidRDefault="00404548" w:rsidP="00404548">
            <w:pPr>
              <w:rPr>
                <w:rFonts w:asciiTheme="minorHAnsi" w:hAnsiTheme="minorHAnsi"/>
                <w:sz w:val="20"/>
                <w:szCs w:val="20"/>
              </w:rPr>
            </w:pPr>
            <w:r w:rsidRPr="00E90918">
              <w:rPr>
                <w:rFonts w:asciiTheme="minorHAnsi" w:hAnsiTheme="minorHAnsi"/>
                <w:sz w:val="20"/>
                <w:szCs w:val="20"/>
              </w:rPr>
              <w:t>Lifeline at 800-273-TALK (8255)</w:t>
            </w:r>
          </w:p>
          <w:p w:rsidR="00404548" w:rsidRPr="00E90918" w:rsidRDefault="00404548" w:rsidP="00404548">
            <w:pPr>
              <w:rPr>
                <w:rFonts w:asciiTheme="minorHAnsi" w:hAnsiTheme="minorHAnsi"/>
                <w:sz w:val="20"/>
                <w:szCs w:val="20"/>
              </w:rPr>
            </w:pPr>
            <w:r w:rsidRPr="00E90918">
              <w:rPr>
                <w:rFonts w:asciiTheme="minorHAnsi" w:hAnsiTheme="minorHAnsi"/>
                <w:sz w:val="20"/>
                <w:szCs w:val="20"/>
              </w:rPr>
              <w:t>• Take the person to an emergency</w:t>
            </w:r>
            <w:r w:rsidRPr="00E90918">
              <w:rPr>
                <w:rFonts w:asciiTheme="minorHAnsi" w:hAnsiTheme="minorHAnsi"/>
                <w:sz w:val="20"/>
                <w:szCs w:val="20"/>
              </w:rPr>
              <w:t xml:space="preserve"> </w:t>
            </w:r>
            <w:r w:rsidRPr="00E90918">
              <w:rPr>
                <w:rFonts w:asciiTheme="minorHAnsi" w:hAnsiTheme="minorHAnsi"/>
                <w:sz w:val="20"/>
                <w:szCs w:val="20"/>
              </w:rPr>
              <w:t>room or seek help from a medical</w:t>
            </w:r>
            <w:r w:rsidRPr="00E90918">
              <w:rPr>
                <w:rFonts w:asciiTheme="minorHAnsi" w:hAnsiTheme="minorHAnsi"/>
                <w:sz w:val="20"/>
                <w:szCs w:val="20"/>
              </w:rPr>
              <w:t xml:space="preserve"> </w:t>
            </w:r>
            <w:r w:rsidRPr="00E90918">
              <w:rPr>
                <w:rFonts w:asciiTheme="minorHAnsi" w:hAnsiTheme="minorHAnsi"/>
                <w:sz w:val="20"/>
                <w:szCs w:val="20"/>
              </w:rPr>
              <w:t>or mental health professional</w:t>
            </w:r>
          </w:p>
        </w:tc>
      </w:tr>
    </w:tbl>
    <w:p w:rsidR="00404548" w:rsidRPr="00E90918" w:rsidRDefault="00447DD2" w:rsidP="008A50BF">
      <w:pPr>
        <w:rPr>
          <w:rFonts w:asciiTheme="minorHAnsi" w:hAnsiTheme="minorHAnsi"/>
        </w:rPr>
      </w:pPr>
      <w:r w:rsidRPr="00E90918">
        <w:rPr>
          <w:rFonts w:asciiTheme="minorHAnsi" w:hAnsiTheme="minorHAnsi"/>
          <w:noProof/>
        </w:rPr>
        <w:drawing>
          <wp:anchor distT="0" distB="0" distL="114300" distR="114300" simplePos="0" relativeHeight="251658240" behindDoc="1" locked="0" layoutInCell="1" allowOverlap="1" wp14:anchorId="5D14C6FD" wp14:editId="0122C47C">
            <wp:simplePos x="0" y="0"/>
            <wp:positionH relativeFrom="column">
              <wp:posOffset>4924425</wp:posOffset>
            </wp:positionH>
            <wp:positionV relativeFrom="paragraph">
              <wp:posOffset>57150</wp:posOffset>
            </wp:positionV>
            <wp:extent cx="1247140" cy="137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PL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7140" cy="1371600"/>
                    </a:xfrm>
                    <a:prstGeom prst="rect">
                      <a:avLst/>
                    </a:prstGeom>
                  </pic:spPr>
                </pic:pic>
              </a:graphicData>
            </a:graphic>
            <wp14:sizeRelH relativeFrom="page">
              <wp14:pctWidth>0</wp14:pctWidth>
            </wp14:sizeRelH>
            <wp14:sizeRelV relativeFrom="page">
              <wp14:pctHeight>0</wp14:pctHeight>
            </wp14:sizeRelV>
          </wp:anchor>
        </w:drawing>
      </w:r>
    </w:p>
    <w:p w:rsidR="000228AF" w:rsidRDefault="000228AF" w:rsidP="00E90918">
      <w:pPr>
        <w:jc w:val="right"/>
        <w:rPr>
          <w:rFonts w:asciiTheme="minorHAnsi" w:hAnsiTheme="minorHAnsi"/>
        </w:rPr>
      </w:pPr>
      <w:r>
        <w:rPr>
          <w:rFonts w:asciiTheme="minorHAnsi" w:hAnsiTheme="minorHAnsi"/>
          <w:noProof/>
        </w:rPr>
        <mc:AlternateContent>
          <mc:Choice Requires="wps">
            <w:drawing>
              <wp:anchor distT="0" distB="0" distL="114300" distR="114300" simplePos="0" relativeHeight="251659264" behindDoc="0" locked="0" layoutInCell="1" allowOverlap="1" wp14:anchorId="3846CA98" wp14:editId="0ED705C2">
                <wp:simplePos x="0" y="0"/>
                <wp:positionH relativeFrom="column">
                  <wp:posOffset>2015197</wp:posOffset>
                </wp:positionH>
                <wp:positionV relativeFrom="paragraph">
                  <wp:posOffset>2052</wp:posOffset>
                </wp:positionV>
                <wp:extent cx="2720731" cy="1287193"/>
                <wp:effectExtent l="0" t="0" r="3810" b="8255"/>
                <wp:wrapNone/>
                <wp:docPr id="4" name="Text Box 4"/>
                <wp:cNvGraphicFramePr/>
                <a:graphic xmlns:a="http://schemas.openxmlformats.org/drawingml/2006/main">
                  <a:graphicData uri="http://schemas.microsoft.com/office/word/2010/wordprocessingShape">
                    <wps:wsp>
                      <wps:cNvSpPr txBox="1"/>
                      <wps:spPr>
                        <a:xfrm>
                          <a:off x="0" y="0"/>
                          <a:ext cx="2720731" cy="128719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28AF" w:rsidRPr="000228AF" w:rsidRDefault="000228AF" w:rsidP="000228AF">
                            <w:pPr>
                              <w:rPr>
                                <w:rFonts w:asciiTheme="minorHAnsi" w:hAnsiTheme="minorHAnsi"/>
                                <w:b/>
                                <w:szCs w:val="24"/>
                              </w:rPr>
                            </w:pPr>
                            <w:r w:rsidRPr="000228AF">
                              <w:rPr>
                                <w:rFonts w:asciiTheme="minorHAnsi" w:hAnsiTheme="minorHAnsi"/>
                                <w:b/>
                                <w:szCs w:val="24"/>
                              </w:rPr>
                              <w:t>The National Suicide Prevention Lifeline</w:t>
                            </w:r>
                          </w:p>
                          <w:p w:rsidR="000228AF" w:rsidRDefault="000228AF" w:rsidP="000228AF">
                            <w:pPr>
                              <w:jc w:val="center"/>
                              <w:rPr>
                                <w:rFonts w:asciiTheme="minorHAnsi" w:hAnsiTheme="minorHAnsi"/>
                                <w:sz w:val="22"/>
                              </w:rPr>
                            </w:pPr>
                            <w:r w:rsidRPr="000228AF">
                              <w:rPr>
                                <w:rFonts w:asciiTheme="minorHAnsi" w:hAnsiTheme="minorHAnsi"/>
                                <w:sz w:val="22"/>
                              </w:rPr>
                              <w:t>800-273-TALK (8255)</w:t>
                            </w:r>
                          </w:p>
                          <w:p w:rsidR="000228AF" w:rsidRDefault="000228AF" w:rsidP="000228AF">
                            <w:pPr>
                              <w:rPr>
                                <w:rFonts w:asciiTheme="minorHAnsi" w:hAnsiTheme="minorHAnsi"/>
                                <w:sz w:val="22"/>
                              </w:rPr>
                            </w:pPr>
                          </w:p>
                          <w:p w:rsidR="000228AF" w:rsidRPr="000228AF" w:rsidRDefault="000228AF" w:rsidP="000228AF">
                            <w:pPr>
                              <w:rPr>
                                <w:rFonts w:asciiTheme="minorHAnsi" w:hAnsiTheme="minorHAnsi"/>
                                <w:sz w:val="22"/>
                              </w:rPr>
                            </w:pPr>
                            <w:proofErr w:type="gramStart"/>
                            <w:r>
                              <w:rPr>
                                <w:rFonts w:asciiTheme="minorHAnsi" w:hAnsiTheme="minorHAnsi"/>
                                <w:sz w:val="22"/>
                              </w:rPr>
                              <w:t>A</w:t>
                            </w:r>
                            <w:r w:rsidRPr="000228AF">
                              <w:rPr>
                                <w:rFonts w:asciiTheme="minorHAnsi" w:hAnsiTheme="minorHAnsi"/>
                                <w:sz w:val="22"/>
                              </w:rPr>
                              <w:t xml:space="preserve"> free, 24/7 service </w:t>
                            </w:r>
                            <w:r>
                              <w:rPr>
                                <w:rFonts w:asciiTheme="minorHAnsi" w:hAnsiTheme="minorHAnsi"/>
                                <w:sz w:val="22"/>
                              </w:rPr>
                              <w:t xml:space="preserve">that can </w:t>
                            </w:r>
                            <w:r w:rsidRPr="000228AF">
                              <w:rPr>
                                <w:rFonts w:asciiTheme="minorHAnsi" w:hAnsiTheme="minorHAnsi"/>
                                <w:sz w:val="22"/>
                              </w:rPr>
                              <w:t>provide</w:t>
                            </w:r>
                            <w:r>
                              <w:rPr>
                                <w:rFonts w:asciiTheme="minorHAnsi" w:hAnsiTheme="minorHAnsi"/>
                                <w:sz w:val="22"/>
                              </w:rPr>
                              <w:t xml:space="preserve"> </w:t>
                            </w:r>
                            <w:r w:rsidRPr="000228AF">
                              <w:rPr>
                                <w:rFonts w:asciiTheme="minorHAnsi" w:hAnsiTheme="minorHAnsi"/>
                                <w:sz w:val="22"/>
                              </w:rPr>
                              <w:t xml:space="preserve">suicidal persons or </w:t>
                            </w:r>
                            <w:r>
                              <w:rPr>
                                <w:rFonts w:asciiTheme="minorHAnsi" w:hAnsiTheme="minorHAnsi"/>
                                <w:sz w:val="22"/>
                              </w:rPr>
                              <w:t xml:space="preserve">those around </w:t>
                            </w:r>
                            <w:r w:rsidRPr="000228AF">
                              <w:rPr>
                                <w:rFonts w:asciiTheme="minorHAnsi" w:hAnsiTheme="minorHAnsi"/>
                                <w:sz w:val="22"/>
                              </w:rPr>
                              <w:t>them</w:t>
                            </w:r>
                            <w:r>
                              <w:rPr>
                                <w:rFonts w:asciiTheme="minorHAnsi" w:hAnsiTheme="minorHAnsi"/>
                                <w:sz w:val="22"/>
                              </w:rPr>
                              <w:t xml:space="preserve"> with </w:t>
                            </w:r>
                            <w:r w:rsidRPr="000228AF">
                              <w:rPr>
                                <w:rFonts w:asciiTheme="minorHAnsi" w:hAnsiTheme="minorHAnsi"/>
                                <w:sz w:val="22"/>
                              </w:rPr>
                              <w:t>support, information and local resources.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158.7pt;margin-top:.15pt;width:214.25pt;height:10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" fillcolor="white [3201]" stroked="f" strokeweight=".5pt">
                <v:textbox>
                  <w:txbxContent>
                    <w:p w:rsidR="000228AF" w:rsidRPr="000228AF" w:rsidRDefault="000228AF" w:rsidP="000228AF">
                      <w:pPr>
                        <w:rPr>
                          <w:rFonts w:asciiTheme="minorHAnsi" w:hAnsiTheme="minorHAnsi"/>
                          <w:b/>
                          <w:szCs w:val="24"/>
                        </w:rPr>
                      </w:pPr>
                      <w:r w:rsidRPr="000228AF">
                        <w:rPr>
                          <w:rFonts w:asciiTheme="minorHAnsi" w:hAnsiTheme="minorHAnsi"/>
                          <w:b/>
                          <w:szCs w:val="24"/>
                        </w:rPr>
                        <w:t>The National Suicide Prevention Lifeline</w:t>
                      </w:r>
                    </w:p>
                    <w:p w:rsidR="000228AF" w:rsidRDefault="000228AF" w:rsidP="000228AF">
                      <w:pPr>
                        <w:jc w:val="center"/>
                        <w:rPr>
                          <w:rFonts w:asciiTheme="minorHAnsi" w:hAnsiTheme="minorHAnsi"/>
                          <w:sz w:val="22"/>
                        </w:rPr>
                      </w:pPr>
                      <w:r w:rsidRPr="000228AF">
                        <w:rPr>
                          <w:rFonts w:asciiTheme="minorHAnsi" w:hAnsiTheme="minorHAnsi"/>
                          <w:sz w:val="22"/>
                        </w:rPr>
                        <w:t>800-273-TALK (8255)</w:t>
                      </w:r>
                    </w:p>
                    <w:p w:rsidR="000228AF" w:rsidRDefault="000228AF" w:rsidP="000228AF">
                      <w:pPr>
                        <w:rPr>
                          <w:rFonts w:asciiTheme="minorHAnsi" w:hAnsiTheme="minorHAnsi"/>
                          <w:sz w:val="22"/>
                        </w:rPr>
                      </w:pPr>
                    </w:p>
                    <w:p w:rsidR="000228AF" w:rsidRPr="000228AF" w:rsidRDefault="000228AF" w:rsidP="000228AF">
                      <w:pPr>
                        <w:rPr>
                          <w:rFonts w:asciiTheme="minorHAnsi" w:hAnsiTheme="minorHAnsi"/>
                          <w:sz w:val="22"/>
                        </w:rPr>
                      </w:pPr>
                      <w:proofErr w:type="gramStart"/>
                      <w:r>
                        <w:rPr>
                          <w:rFonts w:asciiTheme="minorHAnsi" w:hAnsiTheme="minorHAnsi"/>
                          <w:sz w:val="22"/>
                        </w:rPr>
                        <w:t>A</w:t>
                      </w:r>
                      <w:r w:rsidRPr="000228AF">
                        <w:rPr>
                          <w:rFonts w:asciiTheme="minorHAnsi" w:hAnsiTheme="minorHAnsi"/>
                          <w:sz w:val="22"/>
                        </w:rPr>
                        <w:t xml:space="preserve"> free, 24/7 service </w:t>
                      </w:r>
                      <w:r>
                        <w:rPr>
                          <w:rFonts w:asciiTheme="minorHAnsi" w:hAnsiTheme="minorHAnsi"/>
                          <w:sz w:val="22"/>
                        </w:rPr>
                        <w:t xml:space="preserve">that can </w:t>
                      </w:r>
                      <w:r w:rsidRPr="000228AF">
                        <w:rPr>
                          <w:rFonts w:asciiTheme="minorHAnsi" w:hAnsiTheme="minorHAnsi"/>
                          <w:sz w:val="22"/>
                        </w:rPr>
                        <w:t>provide</w:t>
                      </w:r>
                      <w:r>
                        <w:rPr>
                          <w:rFonts w:asciiTheme="minorHAnsi" w:hAnsiTheme="minorHAnsi"/>
                          <w:sz w:val="22"/>
                        </w:rPr>
                        <w:t xml:space="preserve"> </w:t>
                      </w:r>
                      <w:r w:rsidRPr="000228AF">
                        <w:rPr>
                          <w:rFonts w:asciiTheme="minorHAnsi" w:hAnsiTheme="minorHAnsi"/>
                          <w:sz w:val="22"/>
                        </w:rPr>
                        <w:t xml:space="preserve">suicidal persons or </w:t>
                      </w:r>
                      <w:r>
                        <w:rPr>
                          <w:rFonts w:asciiTheme="minorHAnsi" w:hAnsiTheme="minorHAnsi"/>
                          <w:sz w:val="22"/>
                        </w:rPr>
                        <w:t xml:space="preserve">those around </w:t>
                      </w:r>
                      <w:r w:rsidRPr="000228AF">
                        <w:rPr>
                          <w:rFonts w:asciiTheme="minorHAnsi" w:hAnsiTheme="minorHAnsi"/>
                          <w:sz w:val="22"/>
                        </w:rPr>
                        <w:t>them</w:t>
                      </w:r>
                      <w:r>
                        <w:rPr>
                          <w:rFonts w:asciiTheme="minorHAnsi" w:hAnsiTheme="minorHAnsi"/>
                          <w:sz w:val="22"/>
                        </w:rPr>
                        <w:t xml:space="preserve"> with </w:t>
                      </w:r>
                      <w:r w:rsidRPr="000228AF">
                        <w:rPr>
                          <w:rFonts w:asciiTheme="minorHAnsi" w:hAnsiTheme="minorHAnsi"/>
                          <w:sz w:val="22"/>
                        </w:rPr>
                        <w:t>support, information and local resources.</w:t>
                      </w:r>
                      <w:proofErr w:type="gramEnd"/>
                    </w:p>
                  </w:txbxContent>
                </v:textbox>
              </v:shape>
            </w:pict>
          </mc:Fallback>
        </mc:AlternateContent>
      </w:r>
      <w:r w:rsidR="00E90918" w:rsidRPr="00E90918">
        <w:rPr>
          <w:rFonts w:asciiTheme="minorHAnsi" w:hAnsiTheme="minorHAnsi"/>
        </w:rPr>
        <w:t xml:space="preserve"> </w:t>
      </w:r>
    </w:p>
    <w:p w:rsidR="00404548" w:rsidRPr="00E90918" w:rsidRDefault="00404548" w:rsidP="000228AF">
      <w:pPr>
        <w:ind w:left="3600" w:firstLine="720"/>
        <w:jc w:val="center"/>
        <w:rPr>
          <w:rFonts w:asciiTheme="minorHAnsi" w:hAnsiTheme="minorHAnsi"/>
        </w:rPr>
      </w:pPr>
    </w:p>
    <w:p w:rsidR="00404548" w:rsidRPr="00E90918" w:rsidRDefault="00404548" w:rsidP="000228AF">
      <w:pPr>
        <w:jc w:val="right"/>
        <w:rPr>
          <w:rFonts w:asciiTheme="minorHAnsi" w:hAnsiTheme="minorHAnsi"/>
        </w:rPr>
      </w:pPr>
      <w:bookmarkStart w:id="0" w:name="_GoBack"/>
      <w:bookmarkEnd w:id="0"/>
    </w:p>
    <w:sectPr w:rsidR="00404548" w:rsidRPr="00E90918" w:rsidSect="00947BC0">
      <w:pgSz w:w="12240" w:h="15840"/>
      <w:pgMar w:top="1080" w:right="1080" w:bottom="72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E04BB"/>
    <w:multiLevelType w:val="hybridMultilevel"/>
    <w:tmpl w:val="5DEA6CA6"/>
    <w:lvl w:ilvl="0" w:tplc="95A42C5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A01C2E"/>
    <w:multiLevelType w:val="hybridMultilevel"/>
    <w:tmpl w:val="F55A050A"/>
    <w:lvl w:ilvl="0" w:tplc="95A42C5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7F3AA5"/>
    <w:multiLevelType w:val="hybridMultilevel"/>
    <w:tmpl w:val="FF7868D6"/>
    <w:lvl w:ilvl="0" w:tplc="95A42C5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8D421DC"/>
    <w:multiLevelType w:val="hybridMultilevel"/>
    <w:tmpl w:val="6D689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8E237C"/>
    <w:multiLevelType w:val="hybridMultilevel"/>
    <w:tmpl w:val="FC785140"/>
    <w:lvl w:ilvl="0" w:tplc="95A42C5A">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3980186"/>
    <w:multiLevelType w:val="hybridMultilevel"/>
    <w:tmpl w:val="26DE601C"/>
    <w:lvl w:ilvl="0" w:tplc="95A42C5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3458B2"/>
    <w:multiLevelType w:val="hybridMultilevel"/>
    <w:tmpl w:val="013474FC"/>
    <w:lvl w:ilvl="0" w:tplc="95A42C5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815"/>
    <w:rsid w:val="00000D09"/>
    <w:rsid w:val="000228AF"/>
    <w:rsid w:val="0008031C"/>
    <w:rsid w:val="000B1439"/>
    <w:rsid w:val="00317A3C"/>
    <w:rsid w:val="00404548"/>
    <w:rsid w:val="00444EFE"/>
    <w:rsid w:val="00447DD2"/>
    <w:rsid w:val="0045736D"/>
    <w:rsid w:val="00540C0D"/>
    <w:rsid w:val="007A7626"/>
    <w:rsid w:val="00856815"/>
    <w:rsid w:val="008A50BF"/>
    <w:rsid w:val="008F5FA8"/>
    <w:rsid w:val="00947BC0"/>
    <w:rsid w:val="00AB22D6"/>
    <w:rsid w:val="00D4356A"/>
    <w:rsid w:val="00E53D2E"/>
    <w:rsid w:val="00E90918"/>
    <w:rsid w:val="00E90BFA"/>
    <w:rsid w:val="00EA1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68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4548"/>
    <w:rPr>
      <w:rFonts w:ascii="Tahoma" w:hAnsi="Tahoma" w:cs="Tahoma"/>
      <w:sz w:val="16"/>
      <w:szCs w:val="16"/>
    </w:rPr>
  </w:style>
  <w:style w:type="character" w:customStyle="1" w:styleId="BalloonTextChar">
    <w:name w:val="Balloon Text Char"/>
    <w:basedOn w:val="DefaultParagraphFont"/>
    <w:link w:val="BalloonText"/>
    <w:uiPriority w:val="99"/>
    <w:semiHidden/>
    <w:rsid w:val="00404548"/>
    <w:rPr>
      <w:rFonts w:ascii="Tahoma" w:hAnsi="Tahoma" w:cs="Tahoma"/>
      <w:sz w:val="16"/>
      <w:szCs w:val="16"/>
    </w:rPr>
  </w:style>
  <w:style w:type="paragraph" w:styleId="ListParagraph">
    <w:name w:val="List Paragraph"/>
    <w:basedOn w:val="Normal"/>
    <w:uiPriority w:val="34"/>
    <w:qFormat/>
    <w:rsid w:val="00E90918"/>
    <w:pPr>
      <w:ind w:left="720"/>
      <w:contextualSpacing/>
    </w:pPr>
  </w:style>
  <w:style w:type="character" w:styleId="Hyperlink">
    <w:name w:val="Hyperlink"/>
    <w:basedOn w:val="DefaultParagraphFont"/>
    <w:uiPriority w:val="99"/>
    <w:unhideWhenUsed/>
    <w:rsid w:val="00E909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68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4548"/>
    <w:rPr>
      <w:rFonts w:ascii="Tahoma" w:hAnsi="Tahoma" w:cs="Tahoma"/>
      <w:sz w:val="16"/>
      <w:szCs w:val="16"/>
    </w:rPr>
  </w:style>
  <w:style w:type="character" w:customStyle="1" w:styleId="BalloonTextChar">
    <w:name w:val="Balloon Text Char"/>
    <w:basedOn w:val="DefaultParagraphFont"/>
    <w:link w:val="BalloonText"/>
    <w:uiPriority w:val="99"/>
    <w:semiHidden/>
    <w:rsid w:val="00404548"/>
    <w:rPr>
      <w:rFonts w:ascii="Tahoma" w:hAnsi="Tahoma" w:cs="Tahoma"/>
      <w:sz w:val="16"/>
      <w:szCs w:val="16"/>
    </w:rPr>
  </w:style>
  <w:style w:type="paragraph" w:styleId="ListParagraph">
    <w:name w:val="List Paragraph"/>
    <w:basedOn w:val="Normal"/>
    <w:uiPriority w:val="34"/>
    <w:qFormat/>
    <w:rsid w:val="00E90918"/>
    <w:pPr>
      <w:ind w:left="720"/>
      <w:contextualSpacing/>
    </w:pPr>
  </w:style>
  <w:style w:type="character" w:styleId="Hyperlink">
    <w:name w:val="Hyperlink"/>
    <w:basedOn w:val="DefaultParagraphFont"/>
    <w:uiPriority w:val="99"/>
    <w:unhideWhenUsed/>
    <w:rsid w:val="00E909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ReportingOnSuicid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2F3AA-82CB-4991-979D-34B3AAC4C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2</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Suicide Awareness Voices of Education</Company>
  <LinksUpToDate>false</LinksUpToDate>
  <CharactersWithSpaces>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Francene Lee</dc:creator>
  <cp:lastModifiedBy>Francene Lee</cp:lastModifiedBy>
  <cp:revision>10</cp:revision>
  <cp:lastPrinted>2013-04-03T20:00:00Z</cp:lastPrinted>
  <dcterms:created xsi:type="dcterms:W3CDTF">2013-04-03T14:01:00Z</dcterms:created>
  <dcterms:modified xsi:type="dcterms:W3CDTF">2013-04-03T20:06:00Z</dcterms:modified>
</cp:coreProperties>
</file>